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2B" w:rsidRPr="00E052DA" w:rsidRDefault="00004055" w:rsidP="00004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2DA">
        <w:rPr>
          <w:rFonts w:ascii="Times New Roman" w:hAnsi="Times New Roman" w:cs="Times New Roman"/>
          <w:b/>
          <w:sz w:val="28"/>
          <w:szCs w:val="28"/>
        </w:rPr>
        <w:t>Администрация Спировского района Тверской области</w:t>
      </w:r>
    </w:p>
    <w:p w:rsidR="00004055" w:rsidRDefault="00004055" w:rsidP="000040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4055" w:rsidRDefault="00004055" w:rsidP="000040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4055" w:rsidRDefault="00004055" w:rsidP="000040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4055" w:rsidRDefault="00004055" w:rsidP="000040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4055" w:rsidRDefault="00004055" w:rsidP="000040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4055" w:rsidRDefault="00004055" w:rsidP="000040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4055" w:rsidRDefault="00004055" w:rsidP="000040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4055" w:rsidRDefault="00004055" w:rsidP="000040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4055" w:rsidRPr="00004055" w:rsidRDefault="00004055" w:rsidP="00004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055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004055" w:rsidRPr="00004055" w:rsidRDefault="00004055" w:rsidP="00004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055">
        <w:rPr>
          <w:rFonts w:ascii="Times New Roman" w:hAnsi="Times New Roman" w:cs="Times New Roman"/>
          <w:b/>
          <w:sz w:val="28"/>
          <w:szCs w:val="28"/>
        </w:rPr>
        <w:t>Главы Спировского района Тверской области</w:t>
      </w:r>
    </w:p>
    <w:p w:rsidR="00004055" w:rsidRPr="00004055" w:rsidRDefault="00004055" w:rsidP="00004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055">
        <w:rPr>
          <w:rFonts w:ascii="Times New Roman" w:hAnsi="Times New Roman" w:cs="Times New Roman"/>
          <w:b/>
          <w:sz w:val="28"/>
          <w:szCs w:val="28"/>
        </w:rPr>
        <w:t>о состоянии и развитии конкурентной среды на рынках</w:t>
      </w:r>
    </w:p>
    <w:p w:rsidR="00004055" w:rsidRPr="00004055" w:rsidRDefault="00004055" w:rsidP="00004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055">
        <w:rPr>
          <w:rFonts w:ascii="Times New Roman" w:hAnsi="Times New Roman" w:cs="Times New Roman"/>
          <w:b/>
          <w:sz w:val="28"/>
          <w:szCs w:val="28"/>
        </w:rPr>
        <w:t xml:space="preserve">товаров и услуг  муниципального образования </w:t>
      </w:r>
    </w:p>
    <w:p w:rsidR="00004055" w:rsidRPr="00004055" w:rsidRDefault="00004055" w:rsidP="00004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055">
        <w:rPr>
          <w:rFonts w:ascii="Times New Roman" w:hAnsi="Times New Roman" w:cs="Times New Roman"/>
          <w:b/>
          <w:sz w:val="28"/>
          <w:szCs w:val="28"/>
        </w:rPr>
        <w:t>Спировский район Тверской области.</w:t>
      </w:r>
    </w:p>
    <w:p w:rsidR="00004055" w:rsidRDefault="00004055" w:rsidP="000040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4055" w:rsidRDefault="00004055" w:rsidP="000040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4055" w:rsidRDefault="00004055" w:rsidP="000040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4055" w:rsidRDefault="00004055" w:rsidP="000040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4055" w:rsidRDefault="00004055" w:rsidP="000040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4055" w:rsidRDefault="00004055" w:rsidP="000040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4055" w:rsidRDefault="00004055" w:rsidP="000040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4055" w:rsidRDefault="00004055" w:rsidP="000040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4055" w:rsidRDefault="00004055" w:rsidP="000040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4055" w:rsidRDefault="00004055" w:rsidP="000040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4055" w:rsidRDefault="000D01F6" w:rsidP="000040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</w:t>
      </w:r>
    </w:p>
    <w:p w:rsidR="00004055" w:rsidRDefault="00004055" w:rsidP="000040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055" w:rsidRDefault="00004055" w:rsidP="000040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055">
        <w:rPr>
          <w:rFonts w:ascii="Times New Roman" w:hAnsi="Times New Roman" w:cs="Times New Roman"/>
          <w:b/>
          <w:sz w:val="28"/>
          <w:szCs w:val="28"/>
        </w:rPr>
        <w:t xml:space="preserve">   ВВЕДЕНИЕ.</w:t>
      </w:r>
    </w:p>
    <w:p w:rsidR="00D96C3E" w:rsidRDefault="00004055" w:rsidP="000040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7C3C06">
        <w:rPr>
          <w:rFonts w:ascii="Times New Roman" w:hAnsi="Times New Roman" w:cs="Times New Roman"/>
          <w:sz w:val="28"/>
          <w:szCs w:val="28"/>
        </w:rPr>
        <w:t xml:space="preserve">Анализ конкурентной среды </w:t>
      </w:r>
      <w:r>
        <w:rPr>
          <w:rFonts w:ascii="Times New Roman" w:hAnsi="Times New Roman" w:cs="Times New Roman"/>
          <w:sz w:val="28"/>
          <w:szCs w:val="28"/>
        </w:rPr>
        <w:t xml:space="preserve"> подготовлен по результатам</w:t>
      </w:r>
      <w:r w:rsidR="006711FB">
        <w:rPr>
          <w:rFonts w:ascii="Times New Roman" w:hAnsi="Times New Roman" w:cs="Times New Roman"/>
          <w:sz w:val="28"/>
          <w:szCs w:val="28"/>
        </w:rPr>
        <w:t xml:space="preserve"> проведенных</w:t>
      </w:r>
      <w:r>
        <w:rPr>
          <w:rFonts w:ascii="Times New Roman" w:hAnsi="Times New Roman" w:cs="Times New Roman"/>
          <w:sz w:val="28"/>
          <w:szCs w:val="28"/>
        </w:rPr>
        <w:t xml:space="preserve"> опросов </w:t>
      </w:r>
      <w:r w:rsidRPr="00004055">
        <w:rPr>
          <w:rFonts w:ascii="Times New Roman" w:hAnsi="Times New Roman" w:cs="Times New Roman"/>
          <w:sz w:val="28"/>
          <w:szCs w:val="28"/>
        </w:rPr>
        <w:t>потребителей товаров, работ и услуг на предмет удовлетворенности качеством товаров, работ и услуг и ценовой конкуренцией на рынках Тверской области и субъектов предпринимательской деятельности Спировского района на предмет оценки состояния и развития конкурентной среды на рынках товаров,</w:t>
      </w:r>
      <w:r w:rsidR="00D96C3E">
        <w:rPr>
          <w:rFonts w:ascii="Times New Roman" w:hAnsi="Times New Roman" w:cs="Times New Roman"/>
          <w:sz w:val="28"/>
          <w:szCs w:val="28"/>
        </w:rPr>
        <w:t xml:space="preserve"> работ и услуг Тверской области, а также на основе статистических данных о состоянии малого и</w:t>
      </w:r>
      <w:proofErr w:type="gramEnd"/>
      <w:r w:rsidR="00D96C3E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в Спировском районе.</w:t>
      </w:r>
    </w:p>
    <w:p w:rsidR="00004055" w:rsidRDefault="006711FB" w:rsidP="000040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04055" w:rsidRPr="001D780E">
        <w:rPr>
          <w:rFonts w:ascii="Times New Roman" w:hAnsi="Times New Roman" w:cs="Times New Roman"/>
          <w:sz w:val="28"/>
          <w:szCs w:val="28"/>
        </w:rPr>
        <w:t>Опросы проводились</w:t>
      </w:r>
      <w:r w:rsidR="00004055">
        <w:rPr>
          <w:rFonts w:ascii="Times New Roman" w:hAnsi="Times New Roman" w:cs="Times New Roman"/>
          <w:sz w:val="28"/>
          <w:szCs w:val="28"/>
        </w:rPr>
        <w:t xml:space="preserve"> в </w:t>
      </w:r>
      <w:r w:rsidR="006E5111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004055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6E5111">
        <w:rPr>
          <w:rFonts w:ascii="Times New Roman" w:hAnsi="Times New Roman" w:cs="Times New Roman"/>
          <w:sz w:val="28"/>
          <w:szCs w:val="28"/>
        </w:rPr>
        <w:t>я</w:t>
      </w:r>
      <w:r w:rsidR="00004055">
        <w:rPr>
          <w:rFonts w:ascii="Times New Roman" w:hAnsi="Times New Roman" w:cs="Times New Roman"/>
          <w:sz w:val="28"/>
          <w:szCs w:val="28"/>
        </w:rPr>
        <w:t xml:space="preserve"> между Министерством экономического развития Тверской области и Администрацией муниципального образования Спировский район Тв</w:t>
      </w:r>
      <w:r w:rsidR="00814EBC">
        <w:rPr>
          <w:rFonts w:ascii="Times New Roman" w:hAnsi="Times New Roman" w:cs="Times New Roman"/>
          <w:sz w:val="28"/>
          <w:szCs w:val="28"/>
        </w:rPr>
        <w:t>е</w:t>
      </w:r>
      <w:r w:rsidR="00004055">
        <w:rPr>
          <w:rFonts w:ascii="Times New Roman" w:hAnsi="Times New Roman" w:cs="Times New Roman"/>
          <w:sz w:val="28"/>
          <w:szCs w:val="28"/>
        </w:rPr>
        <w:t>рской области по внедрению на территории муниципального образования  Спировский район Тверской области стандарта развития конкуренции в субъектах Российской Федерации</w:t>
      </w:r>
      <w:r w:rsidR="007C3C06">
        <w:rPr>
          <w:rFonts w:ascii="Times New Roman" w:hAnsi="Times New Roman" w:cs="Times New Roman"/>
          <w:sz w:val="28"/>
          <w:szCs w:val="28"/>
        </w:rPr>
        <w:t xml:space="preserve"> от 25 августа 2017 г. № 31-СРК/17</w:t>
      </w:r>
      <w:r w:rsidR="00004055">
        <w:rPr>
          <w:rFonts w:ascii="Times New Roman" w:hAnsi="Times New Roman" w:cs="Times New Roman"/>
          <w:sz w:val="28"/>
          <w:szCs w:val="28"/>
        </w:rPr>
        <w:t>.</w:t>
      </w:r>
    </w:p>
    <w:p w:rsidR="00FC55E5" w:rsidRPr="00FC55E5" w:rsidRDefault="00E052DA" w:rsidP="00FC55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052DA">
        <w:rPr>
          <w:rFonts w:ascii="Times New Roman" w:hAnsi="Times New Roman" w:cs="Times New Roman"/>
          <w:sz w:val="28"/>
          <w:szCs w:val="28"/>
        </w:rPr>
        <w:t xml:space="preserve">В обсуждении проблем конкуренции приняли участие </w:t>
      </w:r>
      <w:r>
        <w:rPr>
          <w:rFonts w:ascii="Times New Roman" w:hAnsi="Times New Roman" w:cs="Times New Roman"/>
          <w:sz w:val="28"/>
          <w:szCs w:val="28"/>
        </w:rPr>
        <w:t>139</w:t>
      </w:r>
      <w:r w:rsidRPr="00E052DA">
        <w:rPr>
          <w:rFonts w:ascii="Times New Roman" w:hAnsi="Times New Roman" w:cs="Times New Roman"/>
          <w:sz w:val="28"/>
          <w:szCs w:val="28"/>
        </w:rPr>
        <w:t xml:space="preserve"> респондентов, в том числе </w:t>
      </w:r>
      <w:r>
        <w:rPr>
          <w:rFonts w:ascii="Times New Roman" w:hAnsi="Times New Roman" w:cs="Times New Roman"/>
          <w:sz w:val="28"/>
          <w:szCs w:val="28"/>
        </w:rPr>
        <w:t xml:space="preserve"> 35 </w:t>
      </w:r>
      <w:r w:rsidRPr="00E052DA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E052DA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5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104 </w:t>
      </w:r>
      <w:r w:rsidRPr="00E052DA">
        <w:rPr>
          <w:rFonts w:ascii="Times New Roman" w:hAnsi="Times New Roman" w:cs="Times New Roman"/>
          <w:sz w:val="28"/>
          <w:szCs w:val="28"/>
        </w:rPr>
        <w:t xml:space="preserve"> потребител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052DA">
        <w:rPr>
          <w:rFonts w:ascii="Times New Roman" w:hAnsi="Times New Roman" w:cs="Times New Roman"/>
          <w:sz w:val="28"/>
          <w:szCs w:val="28"/>
        </w:rPr>
        <w:t xml:space="preserve"> товаров и услуг</w:t>
      </w:r>
      <w:r>
        <w:rPr>
          <w:rFonts w:ascii="Times New Roman" w:hAnsi="Times New Roman" w:cs="Times New Roman"/>
          <w:sz w:val="28"/>
          <w:szCs w:val="28"/>
        </w:rPr>
        <w:t xml:space="preserve"> Спировского района Тверской области. </w:t>
      </w:r>
      <w:r w:rsidR="00FC55E5">
        <w:rPr>
          <w:rFonts w:ascii="Times New Roman" w:hAnsi="Times New Roman" w:cs="Times New Roman"/>
          <w:sz w:val="28"/>
          <w:szCs w:val="28"/>
        </w:rPr>
        <w:t>Опрос</w:t>
      </w:r>
      <w:r w:rsidR="007C3C06">
        <w:rPr>
          <w:rFonts w:ascii="Times New Roman" w:hAnsi="Times New Roman" w:cs="Times New Roman"/>
          <w:sz w:val="28"/>
          <w:szCs w:val="28"/>
        </w:rPr>
        <w:t>ы</w:t>
      </w:r>
      <w:r w:rsidR="00FC55E5">
        <w:rPr>
          <w:rFonts w:ascii="Times New Roman" w:hAnsi="Times New Roman" w:cs="Times New Roman"/>
          <w:sz w:val="28"/>
          <w:szCs w:val="28"/>
        </w:rPr>
        <w:t xml:space="preserve"> проводил</w:t>
      </w:r>
      <w:r w:rsidR="007C3C06">
        <w:rPr>
          <w:rFonts w:ascii="Times New Roman" w:hAnsi="Times New Roman" w:cs="Times New Roman"/>
          <w:sz w:val="28"/>
          <w:szCs w:val="28"/>
        </w:rPr>
        <w:t>ись</w:t>
      </w:r>
      <w:r w:rsidR="00FC55E5">
        <w:rPr>
          <w:rFonts w:ascii="Times New Roman" w:hAnsi="Times New Roman" w:cs="Times New Roman"/>
          <w:sz w:val="28"/>
          <w:szCs w:val="28"/>
        </w:rPr>
        <w:t xml:space="preserve"> анонимно на официальном сайте администрации Спировского района Тверской области в режиме онлайн. </w:t>
      </w:r>
      <w:r w:rsidR="00FC55E5" w:rsidRPr="00FC55E5">
        <w:rPr>
          <w:rFonts w:ascii="Times New Roman" w:hAnsi="Times New Roman" w:cs="Times New Roman"/>
          <w:sz w:val="28"/>
          <w:szCs w:val="28"/>
        </w:rPr>
        <w:t>Все полученные результаты используются только в обобщенном виде.</w:t>
      </w:r>
    </w:p>
    <w:p w:rsidR="00FC55E5" w:rsidRPr="00FC55E5" w:rsidRDefault="00B06710" w:rsidP="00FC55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55E5" w:rsidRPr="00FC55E5">
        <w:rPr>
          <w:rFonts w:ascii="Times New Roman" w:hAnsi="Times New Roman" w:cs="Times New Roman"/>
          <w:sz w:val="28"/>
          <w:szCs w:val="28"/>
        </w:rPr>
        <w:t>Проведенны</w:t>
      </w:r>
      <w:r w:rsidR="007C3C06">
        <w:rPr>
          <w:rFonts w:ascii="Times New Roman" w:hAnsi="Times New Roman" w:cs="Times New Roman"/>
          <w:sz w:val="28"/>
          <w:szCs w:val="28"/>
        </w:rPr>
        <w:t>е</w:t>
      </w:r>
      <w:r w:rsidR="00FC55E5" w:rsidRPr="00FC55E5">
        <w:rPr>
          <w:rFonts w:ascii="Times New Roman" w:hAnsi="Times New Roman" w:cs="Times New Roman"/>
          <w:sz w:val="28"/>
          <w:szCs w:val="28"/>
        </w:rPr>
        <w:t xml:space="preserve"> опрос</w:t>
      </w:r>
      <w:r w:rsidR="007C3C06">
        <w:rPr>
          <w:rFonts w:ascii="Times New Roman" w:hAnsi="Times New Roman" w:cs="Times New Roman"/>
          <w:sz w:val="28"/>
          <w:szCs w:val="28"/>
        </w:rPr>
        <w:t>ы</w:t>
      </w:r>
      <w:r w:rsidR="00FC55E5" w:rsidRPr="00FC55E5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7C3C06">
        <w:rPr>
          <w:rFonts w:ascii="Times New Roman" w:hAnsi="Times New Roman" w:cs="Times New Roman"/>
          <w:sz w:val="28"/>
          <w:szCs w:val="28"/>
        </w:rPr>
        <w:t>ы</w:t>
      </w:r>
      <w:r w:rsidR="00FC55E5" w:rsidRPr="00FC55E5">
        <w:rPr>
          <w:rFonts w:ascii="Times New Roman" w:hAnsi="Times New Roman" w:cs="Times New Roman"/>
          <w:sz w:val="28"/>
          <w:szCs w:val="28"/>
        </w:rPr>
        <w:t xml:space="preserve"> на решение следующих задач:</w:t>
      </w:r>
    </w:p>
    <w:p w:rsidR="00FC55E5" w:rsidRPr="00FC55E5" w:rsidRDefault="00FC55E5" w:rsidP="00FC55E5">
      <w:pPr>
        <w:jc w:val="both"/>
        <w:rPr>
          <w:rFonts w:ascii="Times New Roman" w:hAnsi="Times New Roman" w:cs="Times New Roman"/>
          <w:sz w:val="28"/>
          <w:szCs w:val="28"/>
        </w:rPr>
      </w:pPr>
      <w:r w:rsidRPr="00FC55E5">
        <w:rPr>
          <w:rFonts w:ascii="Times New Roman" w:hAnsi="Times New Roman" w:cs="Times New Roman"/>
          <w:sz w:val="28"/>
          <w:szCs w:val="28"/>
        </w:rPr>
        <w:t>- оценка конкурентной среды и административных барьеров субъектами предпринимательской деятельности;</w:t>
      </w:r>
    </w:p>
    <w:p w:rsidR="00FC55E5" w:rsidRPr="00FC55E5" w:rsidRDefault="00FC55E5" w:rsidP="00FC55E5">
      <w:pPr>
        <w:jc w:val="both"/>
        <w:rPr>
          <w:rFonts w:ascii="Times New Roman" w:hAnsi="Times New Roman" w:cs="Times New Roman"/>
          <w:sz w:val="28"/>
          <w:szCs w:val="28"/>
        </w:rPr>
      </w:pPr>
      <w:r w:rsidRPr="00FC55E5">
        <w:rPr>
          <w:rFonts w:ascii="Times New Roman" w:hAnsi="Times New Roman" w:cs="Times New Roman"/>
          <w:sz w:val="28"/>
          <w:szCs w:val="28"/>
        </w:rPr>
        <w:t xml:space="preserve">- мониторинг удовлетворенности потребителей качеством товаров и услуг на товарных рынках </w:t>
      </w:r>
      <w:r>
        <w:rPr>
          <w:rFonts w:ascii="Times New Roman" w:hAnsi="Times New Roman" w:cs="Times New Roman"/>
          <w:sz w:val="28"/>
          <w:szCs w:val="28"/>
        </w:rPr>
        <w:t xml:space="preserve">Спировского </w:t>
      </w:r>
      <w:r w:rsidRPr="00FC55E5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Тверской </w:t>
      </w:r>
      <w:r w:rsidRPr="00FC55E5">
        <w:rPr>
          <w:rFonts w:ascii="Times New Roman" w:hAnsi="Times New Roman" w:cs="Times New Roman"/>
          <w:sz w:val="28"/>
          <w:szCs w:val="28"/>
        </w:rPr>
        <w:t xml:space="preserve"> области и состоянием ценовой конкуренции;</w:t>
      </w:r>
    </w:p>
    <w:p w:rsidR="00E052DA" w:rsidRDefault="00FC55E5" w:rsidP="00FC55E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5E5">
        <w:rPr>
          <w:rFonts w:ascii="Times New Roman" w:hAnsi="Times New Roman" w:cs="Times New Roman"/>
          <w:sz w:val="28"/>
          <w:szCs w:val="28"/>
        </w:rPr>
        <w:t>-мониторинг удовлетворенности субъектов предпринимательской деятельности и потребителей товаров и услуг качеством</w:t>
      </w:r>
      <w:r>
        <w:rPr>
          <w:rFonts w:ascii="Times New Roman" w:hAnsi="Times New Roman" w:cs="Times New Roman"/>
          <w:sz w:val="28"/>
          <w:szCs w:val="28"/>
        </w:rPr>
        <w:t xml:space="preserve"> (уровнем доступности, понятности и удобства получения)</w:t>
      </w:r>
      <w:r w:rsidRPr="00FC55E5">
        <w:rPr>
          <w:rFonts w:ascii="Times New Roman" w:hAnsi="Times New Roman" w:cs="Times New Roman"/>
          <w:sz w:val="28"/>
          <w:szCs w:val="28"/>
        </w:rPr>
        <w:t xml:space="preserve"> официальной информации о состоянии конкурентной среды на рынках товаров и услуг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Спировский район Тверской области </w:t>
      </w:r>
      <w:r w:rsidRPr="00FC55E5">
        <w:rPr>
          <w:rFonts w:ascii="Times New Roman" w:hAnsi="Times New Roman" w:cs="Times New Roman"/>
          <w:sz w:val="28"/>
          <w:szCs w:val="28"/>
        </w:rPr>
        <w:t xml:space="preserve">и деятельности органов власти по содействию </w:t>
      </w:r>
      <w:r w:rsidRPr="00FC55E5">
        <w:rPr>
          <w:rFonts w:ascii="Times New Roman" w:hAnsi="Times New Roman" w:cs="Times New Roman"/>
          <w:sz w:val="28"/>
          <w:szCs w:val="28"/>
        </w:rPr>
        <w:lastRenderedPageBreak/>
        <w:t>развития конкуренции</w:t>
      </w:r>
      <w:r>
        <w:rPr>
          <w:rFonts w:ascii="Times New Roman" w:hAnsi="Times New Roman" w:cs="Times New Roman"/>
          <w:sz w:val="28"/>
          <w:szCs w:val="28"/>
        </w:rPr>
        <w:t>, размещаемой Министерством экономического развития Тверской области и Администрацией Спировского района Тверской области;</w:t>
      </w:r>
      <w:proofErr w:type="gramEnd"/>
    </w:p>
    <w:p w:rsidR="00FC55E5" w:rsidRDefault="00FC55E5" w:rsidP="00FC55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-мониторинг деятельности субъектов естественных монополий </w:t>
      </w:r>
      <w:r w:rsidR="00B015C8">
        <w:rPr>
          <w:rFonts w:ascii="Times New Roman" w:hAnsi="Times New Roman" w:cs="Times New Roman"/>
          <w:sz w:val="28"/>
          <w:szCs w:val="28"/>
        </w:rPr>
        <w:t>на территории  муниципального образования Спировский район Тверской области.</w:t>
      </w:r>
    </w:p>
    <w:p w:rsidR="000E61AA" w:rsidRDefault="000E61AA" w:rsidP="000E61AA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1AA">
        <w:rPr>
          <w:rFonts w:ascii="Times New Roman" w:hAnsi="Times New Roman" w:cs="Times New Roman"/>
          <w:b/>
          <w:sz w:val="28"/>
          <w:szCs w:val="28"/>
        </w:rPr>
        <w:t>АНАЛИЗ СОСТОЯНИЯ МАЛОГО И СРЕДНЕГО ПРЕДПРИНИМАТЕЛЬСТВА.</w:t>
      </w:r>
    </w:p>
    <w:p w:rsidR="00737F58" w:rsidRDefault="00737F58" w:rsidP="00737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24D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По данным Территориального органа Федеральной службы государственной статистики по Тверской области по состоянию на 01.01.2017 в Спировском районе зарегистрирован </w:t>
      </w:r>
      <w:r w:rsidR="005824D0">
        <w:rPr>
          <w:rFonts w:ascii="Times New Roman" w:hAnsi="Times New Roman" w:cs="Times New Roman"/>
          <w:sz w:val="28"/>
          <w:szCs w:val="28"/>
        </w:rPr>
        <w:t>271 субъект малого и среднего предпринимательства, в том числе 213 индивидуальных предпринимателей, 50 микро предприятий, 7 малых предприятий.</w:t>
      </w:r>
      <w:r w:rsidR="00E667CD">
        <w:rPr>
          <w:rFonts w:ascii="Times New Roman" w:hAnsi="Times New Roman" w:cs="Times New Roman"/>
          <w:sz w:val="28"/>
          <w:szCs w:val="28"/>
        </w:rPr>
        <w:t xml:space="preserve"> </w:t>
      </w:r>
      <w:r w:rsidR="00F20B6A">
        <w:rPr>
          <w:rFonts w:ascii="Times New Roman" w:hAnsi="Times New Roman" w:cs="Times New Roman"/>
          <w:sz w:val="28"/>
          <w:szCs w:val="28"/>
        </w:rPr>
        <w:t>Не</w:t>
      </w:r>
      <w:r w:rsidR="005055CC" w:rsidRPr="005055CC">
        <w:rPr>
          <w:rFonts w:ascii="Times New Roman" w:hAnsi="Times New Roman" w:cs="Times New Roman"/>
          <w:sz w:val="28"/>
          <w:szCs w:val="28"/>
        </w:rPr>
        <w:t>смотря на действующие налоговые и надзорные каникулы</w:t>
      </w:r>
      <w:r w:rsidR="005055CC">
        <w:rPr>
          <w:rFonts w:ascii="Times New Roman" w:hAnsi="Times New Roman" w:cs="Times New Roman"/>
          <w:sz w:val="28"/>
          <w:szCs w:val="28"/>
        </w:rPr>
        <w:t>,</w:t>
      </w:r>
      <w:r w:rsidR="005055CC" w:rsidRPr="005055CC">
        <w:rPr>
          <w:rFonts w:ascii="Times New Roman" w:hAnsi="Times New Roman" w:cs="Times New Roman"/>
          <w:sz w:val="28"/>
          <w:szCs w:val="28"/>
        </w:rPr>
        <w:t xml:space="preserve"> </w:t>
      </w:r>
      <w:r w:rsidR="005055CC">
        <w:rPr>
          <w:rFonts w:ascii="Times New Roman" w:hAnsi="Times New Roman" w:cs="Times New Roman"/>
          <w:sz w:val="28"/>
          <w:szCs w:val="28"/>
        </w:rPr>
        <w:t>в</w:t>
      </w:r>
      <w:r w:rsidR="00E667CD">
        <w:rPr>
          <w:rFonts w:ascii="Times New Roman" w:hAnsi="Times New Roman" w:cs="Times New Roman"/>
          <w:sz w:val="28"/>
          <w:szCs w:val="28"/>
        </w:rPr>
        <w:t xml:space="preserve"> последнее время наблюдается тенденция снижения численности субъектов, занятых в малом бизнесе. </w:t>
      </w:r>
      <w:proofErr w:type="gramStart"/>
      <w:r w:rsidR="00E667CD">
        <w:rPr>
          <w:rFonts w:ascii="Times New Roman" w:hAnsi="Times New Roman" w:cs="Times New Roman"/>
          <w:sz w:val="28"/>
          <w:szCs w:val="28"/>
        </w:rPr>
        <w:t>По сравнению с предыдущим годом численность субъектов СМП снизилась на 9,3%.</w:t>
      </w:r>
      <w:r w:rsidR="005D16CF">
        <w:rPr>
          <w:rFonts w:ascii="Times New Roman" w:hAnsi="Times New Roman" w:cs="Times New Roman"/>
          <w:sz w:val="28"/>
          <w:szCs w:val="28"/>
        </w:rPr>
        <w:t xml:space="preserve"> За период с 2013 по 2017 год показатель снизился на 13,9%.</w:t>
      </w:r>
      <w:r w:rsidR="005055CC">
        <w:rPr>
          <w:rFonts w:ascii="Times New Roman" w:hAnsi="Times New Roman" w:cs="Times New Roman"/>
          <w:sz w:val="28"/>
          <w:szCs w:val="28"/>
        </w:rPr>
        <w:t xml:space="preserve"> </w:t>
      </w:r>
      <w:r w:rsidR="005055CC" w:rsidRPr="005055CC">
        <w:rPr>
          <w:rFonts w:ascii="Times New Roman" w:hAnsi="Times New Roman" w:cs="Times New Roman"/>
          <w:sz w:val="28"/>
          <w:szCs w:val="28"/>
        </w:rPr>
        <w:t>Наряду с общей экономической ситуацией в стране, сокращением государственной поддержки, финансовыми трудностями, отсутствием денежных средств на дальнейшее ведение бизнеса,  причиной закрытия предпринимателей также является растущая конкуренция со стороны крупных  хозяйствующих субъектов.</w:t>
      </w:r>
      <w:proofErr w:type="gramEnd"/>
    </w:p>
    <w:p w:rsidR="00E41947" w:rsidRDefault="00E41947" w:rsidP="00737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Распределение субъектов предпринимательской деятельности по видам экономической деятельности представлено на диаграмме.</w:t>
      </w:r>
    </w:p>
    <w:p w:rsidR="009B7A11" w:rsidRDefault="009B7A11" w:rsidP="00AC7D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4AB9F7D" wp14:editId="37124B4A">
            <wp:extent cx="3007217" cy="2125014"/>
            <wp:effectExtent l="0" t="0" r="22225" b="2794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3DF174B" wp14:editId="308D880A">
            <wp:extent cx="2949262" cy="2125014"/>
            <wp:effectExtent l="0" t="0" r="22860" b="2794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B7A11" w:rsidRDefault="00AC7DEB" w:rsidP="00737F5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Диаграмма</w:t>
      </w:r>
      <w:r w:rsidR="009B7B51">
        <w:rPr>
          <w:rFonts w:ascii="Times New Roman" w:hAnsi="Times New Roman" w:cs="Times New Roman"/>
          <w:b/>
          <w:i/>
          <w:sz w:val="24"/>
          <w:szCs w:val="24"/>
        </w:rPr>
        <w:t xml:space="preserve"> 1. Р</w:t>
      </w:r>
      <w:r>
        <w:rPr>
          <w:rFonts w:ascii="Times New Roman" w:hAnsi="Times New Roman" w:cs="Times New Roman"/>
          <w:b/>
          <w:i/>
          <w:sz w:val="24"/>
          <w:szCs w:val="24"/>
        </w:rPr>
        <w:t>аспределение хозяйствующих субъектов в Спировском районе по видам экономической деятельности,%.</w:t>
      </w:r>
    </w:p>
    <w:p w:rsidR="004E16EA" w:rsidRDefault="00C632D6" w:rsidP="004E1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632D6">
        <w:rPr>
          <w:rFonts w:ascii="Times New Roman" w:hAnsi="Times New Roman" w:cs="Times New Roman"/>
          <w:sz w:val="28"/>
          <w:szCs w:val="28"/>
        </w:rPr>
        <w:t>В сферу малого бизнеса включены различные отрасли экономики</w:t>
      </w:r>
      <w:r w:rsidR="00F20B6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632D6">
        <w:rPr>
          <w:rFonts w:ascii="Times New Roman" w:hAnsi="Times New Roman" w:cs="Times New Roman"/>
          <w:sz w:val="28"/>
          <w:szCs w:val="28"/>
        </w:rPr>
        <w:t xml:space="preserve">: торговля, сфера услуг, строительство, транспорт, </w:t>
      </w:r>
      <w:r>
        <w:rPr>
          <w:rFonts w:ascii="Times New Roman" w:hAnsi="Times New Roman" w:cs="Times New Roman"/>
          <w:sz w:val="28"/>
          <w:szCs w:val="28"/>
        </w:rPr>
        <w:t>обрабатывающие  производства, сельское хозяйство</w:t>
      </w:r>
      <w:r w:rsidRPr="00C632D6">
        <w:rPr>
          <w:rFonts w:ascii="Times New Roman" w:hAnsi="Times New Roman" w:cs="Times New Roman"/>
          <w:sz w:val="28"/>
          <w:szCs w:val="28"/>
        </w:rPr>
        <w:t>.</w:t>
      </w:r>
      <w:r w:rsidR="00587F66" w:rsidRPr="00587F66">
        <w:rPr>
          <w:rFonts w:ascii="Times New Roman" w:hAnsi="Times New Roman" w:cs="Times New Roman"/>
          <w:sz w:val="28"/>
          <w:szCs w:val="28"/>
        </w:rPr>
        <w:t xml:space="preserve"> </w:t>
      </w:r>
      <w:r w:rsidR="005B68AE" w:rsidRPr="005B68AE">
        <w:rPr>
          <w:rFonts w:ascii="Times New Roman" w:hAnsi="Times New Roman" w:cs="Times New Roman"/>
          <w:sz w:val="28"/>
          <w:szCs w:val="28"/>
        </w:rPr>
        <w:t xml:space="preserve">Преобладающим видом деятельности малого </w:t>
      </w:r>
      <w:r w:rsidR="005B68AE" w:rsidRPr="005B68AE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 в </w:t>
      </w:r>
      <w:r w:rsidR="005B68AE">
        <w:rPr>
          <w:rFonts w:ascii="Times New Roman" w:hAnsi="Times New Roman" w:cs="Times New Roman"/>
          <w:sz w:val="28"/>
          <w:szCs w:val="28"/>
        </w:rPr>
        <w:t>Спировском</w:t>
      </w:r>
      <w:r w:rsidR="005B68AE" w:rsidRPr="005B68AE">
        <w:rPr>
          <w:rFonts w:ascii="Times New Roman" w:hAnsi="Times New Roman" w:cs="Times New Roman"/>
          <w:sz w:val="28"/>
          <w:szCs w:val="28"/>
        </w:rPr>
        <w:t xml:space="preserve"> районе является </w:t>
      </w:r>
      <w:r w:rsidR="009B07C6">
        <w:rPr>
          <w:rFonts w:ascii="Times New Roman" w:hAnsi="Times New Roman" w:cs="Times New Roman"/>
          <w:sz w:val="28"/>
          <w:szCs w:val="28"/>
        </w:rPr>
        <w:t>розничная торговля</w:t>
      </w:r>
      <w:r w:rsidR="005B68AE" w:rsidRPr="005B68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07C6">
        <w:rPr>
          <w:rFonts w:ascii="Times New Roman" w:hAnsi="Times New Roman" w:cs="Times New Roman"/>
          <w:sz w:val="28"/>
          <w:szCs w:val="28"/>
        </w:rPr>
        <w:t>Однако н</w:t>
      </w:r>
      <w:r w:rsidR="00587F66" w:rsidRPr="00587F66">
        <w:rPr>
          <w:rFonts w:ascii="Times New Roman" w:hAnsi="Times New Roman" w:cs="Times New Roman"/>
          <w:sz w:val="28"/>
          <w:szCs w:val="28"/>
        </w:rPr>
        <w:t>ужно отметить, что доля индивидуальных предпринимателей занятых в розничной торговле снизилась</w:t>
      </w:r>
      <w:r w:rsidR="009B07C6">
        <w:rPr>
          <w:rFonts w:ascii="Times New Roman" w:hAnsi="Times New Roman" w:cs="Times New Roman"/>
          <w:sz w:val="28"/>
          <w:szCs w:val="28"/>
        </w:rPr>
        <w:t xml:space="preserve">  за последние три года на 4,7%.  Т</w:t>
      </w:r>
      <w:r w:rsidR="00587F66" w:rsidRPr="00587F66">
        <w:rPr>
          <w:rFonts w:ascii="Times New Roman" w:hAnsi="Times New Roman" w:cs="Times New Roman"/>
          <w:sz w:val="28"/>
          <w:szCs w:val="28"/>
        </w:rPr>
        <w:t>акже снизилась доля занимающихся  сельским хозяйством на 1,3% и строительством на  0,5%. Увеличилась доля занятых в услугах транспорта (пассажирские перевозки и грузоперевозки) на 1,4%, в обрабатывающих производствах на 1%, в предоставлении услуг населению – на 3,9%.</w:t>
      </w:r>
      <w:proofErr w:type="gramEnd"/>
    </w:p>
    <w:p w:rsidR="009412FF" w:rsidRPr="00C949D7" w:rsidRDefault="009412FF" w:rsidP="009412FF">
      <w:pPr>
        <w:jc w:val="both"/>
        <w:rPr>
          <w:rFonts w:ascii="Times New Roman" w:hAnsi="Times New Roman" w:cs="Times New Roman"/>
          <w:sz w:val="28"/>
          <w:szCs w:val="28"/>
        </w:rPr>
      </w:pPr>
      <w:r w:rsidRPr="00C949D7">
        <w:rPr>
          <w:rFonts w:ascii="Times New Roman" w:hAnsi="Times New Roman" w:cs="Times New Roman"/>
          <w:sz w:val="28"/>
          <w:szCs w:val="28"/>
        </w:rPr>
        <w:t>На развитие предпринимательства в серьезное влияние оказывают следующие  проблемы:</w:t>
      </w:r>
    </w:p>
    <w:p w:rsidR="009412FF" w:rsidRPr="00C949D7" w:rsidRDefault="009412FF" w:rsidP="009412FF">
      <w:pPr>
        <w:jc w:val="both"/>
        <w:rPr>
          <w:rFonts w:ascii="Times New Roman" w:hAnsi="Times New Roman" w:cs="Times New Roman"/>
          <w:sz w:val="28"/>
          <w:szCs w:val="28"/>
        </w:rPr>
      </w:pPr>
      <w:r w:rsidRPr="00C949D7">
        <w:rPr>
          <w:rFonts w:ascii="Times New Roman" w:hAnsi="Times New Roman" w:cs="Times New Roman"/>
          <w:sz w:val="28"/>
          <w:szCs w:val="28"/>
        </w:rPr>
        <w:t>- низкая доступность кредитных ресурсов при недостаточности собственного стартового капитала</w:t>
      </w:r>
      <w:r w:rsidR="00F20B6A" w:rsidRPr="00C949D7">
        <w:rPr>
          <w:rFonts w:ascii="Times New Roman" w:hAnsi="Times New Roman" w:cs="Times New Roman"/>
          <w:sz w:val="28"/>
          <w:szCs w:val="28"/>
        </w:rPr>
        <w:t>, отсутствие отсрочки по внесению регулярных платежей</w:t>
      </w:r>
      <w:r w:rsidRPr="00C949D7">
        <w:rPr>
          <w:rFonts w:ascii="Times New Roman" w:hAnsi="Times New Roman" w:cs="Times New Roman"/>
          <w:sz w:val="28"/>
          <w:szCs w:val="28"/>
        </w:rPr>
        <w:t>;</w:t>
      </w:r>
    </w:p>
    <w:p w:rsidR="009412FF" w:rsidRPr="00C949D7" w:rsidRDefault="009412FF" w:rsidP="009412FF">
      <w:pPr>
        <w:jc w:val="both"/>
        <w:rPr>
          <w:rFonts w:ascii="Times New Roman" w:hAnsi="Times New Roman" w:cs="Times New Roman"/>
          <w:sz w:val="28"/>
          <w:szCs w:val="28"/>
        </w:rPr>
      </w:pPr>
      <w:r w:rsidRPr="00C949D7">
        <w:rPr>
          <w:rFonts w:ascii="Times New Roman" w:hAnsi="Times New Roman" w:cs="Times New Roman"/>
          <w:sz w:val="28"/>
          <w:szCs w:val="28"/>
        </w:rPr>
        <w:t>- недостаточный уровень знаний для успешного начала предпринимательской деятельности;</w:t>
      </w:r>
    </w:p>
    <w:p w:rsidR="009412FF" w:rsidRPr="00C949D7" w:rsidRDefault="009412FF" w:rsidP="009412FF">
      <w:pPr>
        <w:jc w:val="both"/>
        <w:rPr>
          <w:rFonts w:ascii="Times New Roman" w:hAnsi="Times New Roman" w:cs="Times New Roman"/>
          <w:sz w:val="28"/>
          <w:szCs w:val="28"/>
        </w:rPr>
      </w:pPr>
      <w:r w:rsidRPr="00C949D7">
        <w:rPr>
          <w:rFonts w:ascii="Times New Roman" w:hAnsi="Times New Roman" w:cs="Times New Roman"/>
          <w:sz w:val="28"/>
          <w:szCs w:val="28"/>
        </w:rPr>
        <w:t>- 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9412FF" w:rsidRPr="00C949D7" w:rsidRDefault="009412FF" w:rsidP="009412FF">
      <w:pPr>
        <w:jc w:val="both"/>
        <w:rPr>
          <w:rFonts w:ascii="Times New Roman" w:hAnsi="Times New Roman" w:cs="Times New Roman"/>
          <w:sz w:val="28"/>
          <w:szCs w:val="28"/>
        </w:rPr>
      </w:pPr>
      <w:r w:rsidRPr="00C949D7">
        <w:rPr>
          <w:rFonts w:ascii="Times New Roman" w:hAnsi="Times New Roman" w:cs="Times New Roman"/>
          <w:sz w:val="28"/>
          <w:szCs w:val="28"/>
        </w:rPr>
        <w:t>- дефицит квалифицированных кадров, недостаточный уровень профессиональной подготовки;</w:t>
      </w:r>
    </w:p>
    <w:p w:rsidR="009412FF" w:rsidRPr="00C949D7" w:rsidRDefault="009412FF" w:rsidP="009412FF">
      <w:pPr>
        <w:jc w:val="both"/>
        <w:rPr>
          <w:rFonts w:ascii="Times New Roman" w:hAnsi="Times New Roman" w:cs="Times New Roman"/>
          <w:sz w:val="28"/>
          <w:szCs w:val="28"/>
        </w:rPr>
      </w:pPr>
      <w:r w:rsidRPr="00C949D7">
        <w:rPr>
          <w:rFonts w:ascii="Times New Roman" w:hAnsi="Times New Roman" w:cs="Times New Roman"/>
          <w:sz w:val="28"/>
          <w:szCs w:val="28"/>
        </w:rPr>
        <w:t xml:space="preserve">- </w:t>
      </w:r>
      <w:r w:rsidR="00BF4A7F" w:rsidRPr="00C949D7">
        <w:rPr>
          <w:rFonts w:ascii="Times New Roman" w:hAnsi="Times New Roman" w:cs="Times New Roman"/>
          <w:sz w:val="28"/>
          <w:szCs w:val="28"/>
        </w:rPr>
        <w:t xml:space="preserve">недостаточное </w:t>
      </w:r>
      <w:r w:rsidRPr="00C949D7">
        <w:rPr>
          <w:rFonts w:ascii="Times New Roman" w:hAnsi="Times New Roman" w:cs="Times New Roman"/>
          <w:sz w:val="28"/>
          <w:szCs w:val="28"/>
        </w:rPr>
        <w:t xml:space="preserve"> финансировани</w:t>
      </w:r>
      <w:r w:rsidR="00BF4A7F" w:rsidRPr="00C949D7">
        <w:rPr>
          <w:rFonts w:ascii="Times New Roman" w:hAnsi="Times New Roman" w:cs="Times New Roman"/>
          <w:sz w:val="28"/>
          <w:szCs w:val="28"/>
        </w:rPr>
        <w:t>е</w:t>
      </w:r>
      <w:r w:rsidRPr="00C949D7">
        <w:rPr>
          <w:rFonts w:ascii="Times New Roman" w:hAnsi="Times New Roman" w:cs="Times New Roman"/>
          <w:sz w:val="28"/>
          <w:szCs w:val="28"/>
        </w:rPr>
        <w:t xml:space="preserve"> муниципальной программы развития малого и среднего предпринимательства в связи с дефицитом местного бюджета;</w:t>
      </w:r>
    </w:p>
    <w:p w:rsidR="009412FF" w:rsidRDefault="009412FF" w:rsidP="009412FF">
      <w:pPr>
        <w:jc w:val="both"/>
        <w:rPr>
          <w:rFonts w:ascii="Times New Roman" w:hAnsi="Times New Roman" w:cs="Times New Roman"/>
          <w:sz w:val="28"/>
          <w:szCs w:val="28"/>
        </w:rPr>
      </w:pPr>
      <w:r w:rsidRPr="00C949D7">
        <w:rPr>
          <w:rFonts w:ascii="Times New Roman" w:hAnsi="Times New Roman" w:cs="Times New Roman"/>
          <w:sz w:val="28"/>
          <w:szCs w:val="28"/>
        </w:rPr>
        <w:t>- низкая предпринимательская активность молодежи.</w:t>
      </w:r>
    </w:p>
    <w:p w:rsidR="00F53F56" w:rsidRDefault="00F53F56" w:rsidP="009412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3F56" w:rsidRPr="007C3C06" w:rsidRDefault="00F53F56" w:rsidP="00F53F56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 </w:t>
      </w:r>
      <w:r w:rsidRPr="005C2091">
        <w:rPr>
          <w:rFonts w:ascii="Times New Roman" w:hAnsi="Times New Roman" w:cs="Times New Roman"/>
          <w:b/>
          <w:sz w:val="28"/>
          <w:szCs w:val="28"/>
        </w:rPr>
        <w:t>СУБЪЕКТАМИ П</w:t>
      </w:r>
      <w:r>
        <w:rPr>
          <w:rFonts w:ascii="Times New Roman" w:hAnsi="Times New Roman" w:cs="Times New Roman"/>
          <w:b/>
          <w:sz w:val="28"/>
          <w:szCs w:val="28"/>
        </w:rPr>
        <w:t xml:space="preserve">РЕДПРИНИМАТЕЛЬСКОЙ ДЕЯТЕЛЬНОСТИ СОСТОЯНИЯ И РАЗВИТИЯ  </w:t>
      </w:r>
      <w:r w:rsidRPr="005C2091">
        <w:rPr>
          <w:rFonts w:ascii="Times New Roman" w:hAnsi="Times New Roman" w:cs="Times New Roman"/>
          <w:b/>
          <w:sz w:val="28"/>
          <w:szCs w:val="28"/>
        </w:rPr>
        <w:t>КОНКУРЕНТНОЙ СРЕДЫ НА РЫНКАХ ТОВАРОВ,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2091">
        <w:rPr>
          <w:rFonts w:ascii="Times New Roman" w:hAnsi="Times New Roman" w:cs="Times New Roman"/>
          <w:b/>
          <w:sz w:val="28"/>
          <w:szCs w:val="28"/>
        </w:rPr>
        <w:t>РАБОТ И УСЛУГ ТВЕРСКОЙ ОБЛАСТИ.</w:t>
      </w:r>
    </w:p>
    <w:p w:rsidR="00F53F56" w:rsidRDefault="00F53F56" w:rsidP="00F53F56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53F56" w:rsidRDefault="00F53F56" w:rsidP="00F53F56">
      <w:pPr>
        <w:pStyle w:val="a7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20C">
        <w:rPr>
          <w:rFonts w:ascii="Times New Roman" w:hAnsi="Times New Roman" w:cs="Times New Roman"/>
          <w:b/>
          <w:sz w:val="28"/>
          <w:szCs w:val="28"/>
        </w:rPr>
        <w:t>ХАРАКТЕРИСТИКА БИЗНЕСА</w:t>
      </w:r>
    </w:p>
    <w:p w:rsidR="00F53F56" w:rsidRDefault="00F53F56" w:rsidP="00F53F56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53F56" w:rsidRDefault="00F53F56" w:rsidP="00F53F56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опросе приняли участие 35 субъектов предпринимательской деятельности. Из числа  опрошенных 69% осуществляет свою деятельность более 5 лет,  20% - от 1 года до 5 лет и 11% - менее 1 года. Собственником бизнеса является 51% респондентов, 9% - руководители высшего звена, 20% - руководители среднего звена, 20% - не руководящие сотрудники. В опросе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участвовали 15 юридических лиц (43%), 14 индивидуальных предпринимателей (40%), 6 КФХ (17%). </w:t>
      </w:r>
    </w:p>
    <w:p w:rsidR="00F53F56" w:rsidRDefault="00F53F56" w:rsidP="00F53F56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общего числа ответивших 57% трудятся  в организациях с численностью сотрудников до  15 человек, 17% -  с численностью от 16 до 100 человек,  3%  - с численностью от 101 до 250 человек  и 23% с численностью от 251 до 1000 человек.</w:t>
      </w:r>
      <w:proofErr w:type="gramEnd"/>
    </w:p>
    <w:p w:rsidR="00F53F56" w:rsidRDefault="00F53F56" w:rsidP="00F53F56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 общего количества респондентов 57% трудятся в организациях с величиной дохода  до 120 млн. рублей;  11% - от 121 млн. рублей до 800 млн. рублей; 3% - от 801 млн. рублей  до 2000 млн. рублей; 23% - более 2000 млн. рублей; 6% затруднились ответить.</w:t>
      </w:r>
    </w:p>
    <w:p w:rsidR="00F53F56" w:rsidRDefault="00F53F56" w:rsidP="00F53F56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53F56" w:rsidRPr="00F31605" w:rsidRDefault="00F53F56" w:rsidP="00F53F56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0A8C1C6" wp14:editId="251E901D">
            <wp:extent cx="5924550" cy="3328989"/>
            <wp:effectExtent l="0" t="0" r="19050" b="2413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F31605">
        <w:rPr>
          <w:rFonts w:ascii="Times New Roman" w:hAnsi="Times New Roman" w:cs="Times New Roman"/>
          <w:sz w:val="28"/>
          <w:szCs w:val="28"/>
        </w:rPr>
        <w:t xml:space="preserve">  </w:t>
      </w:r>
      <w:r w:rsidRPr="00F31605">
        <w:rPr>
          <w:rFonts w:ascii="Times New Roman" w:hAnsi="Times New Roman" w:cs="Times New Roman"/>
          <w:b/>
          <w:i/>
          <w:sz w:val="24"/>
          <w:szCs w:val="24"/>
        </w:rPr>
        <w:t>Диаграмма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B2242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F31605">
        <w:rPr>
          <w:rFonts w:ascii="Times New Roman" w:hAnsi="Times New Roman" w:cs="Times New Roman"/>
          <w:b/>
          <w:i/>
          <w:sz w:val="24"/>
          <w:szCs w:val="24"/>
        </w:rPr>
        <w:t xml:space="preserve"> Распределение участников опроса по видам экономической деятельности, </w:t>
      </w:r>
      <w:proofErr w:type="gramStart"/>
      <w:r w:rsidRPr="00F31605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F31605">
        <w:rPr>
          <w:rFonts w:ascii="Times New Roman" w:hAnsi="Times New Roman" w:cs="Times New Roman"/>
          <w:b/>
          <w:i/>
          <w:sz w:val="24"/>
          <w:szCs w:val="24"/>
        </w:rPr>
        <w:t xml:space="preserve"> % </w:t>
      </w:r>
      <w:proofErr w:type="gramStart"/>
      <w:r w:rsidRPr="00F31605">
        <w:rPr>
          <w:rFonts w:ascii="Times New Roman" w:hAnsi="Times New Roman" w:cs="Times New Roman"/>
          <w:b/>
          <w:i/>
          <w:sz w:val="24"/>
          <w:szCs w:val="24"/>
        </w:rPr>
        <w:t>от</w:t>
      </w:r>
      <w:proofErr w:type="gramEnd"/>
      <w:r w:rsidRPr="00F31605">
        <w:rPr>
          <w:rFonts w:ascii="Times New Roman" w:hAnsi="Times New Roman" w:cs="Times New Roman"/>
          <w:b/>
          <w:i/>
          <w:sz w:val="24"/>
          <w:szCs w:val="24"/>
        </w:rPr>
        <w:t xml:space="preserve"> числа опрошенных субъектов предпринимательской деятельности.</w:t>
      </w:r>
    </w:p>
    <w:p w:rsidR="00F53F56" w:rsidRDefault="00F53F56" w:rsidP="00F53F56">
      <w:pPr>
        <w:pStyle w:val="a7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53F56" w:rsidRDefault="00F53F56" w:rsidP="00F53F56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Сельским хозяйством занимаются 26% из числа опрошенных субъектов бизнеса. Такое же количество занимается розничной торговлей. По 14% распределились по видам деятельности «Транспорт и связь»  и «Производство и распределение электроэнергии, газа и воды». По 3%  относятся к видам деятельности «</w:t>
      </w:r>
      <w:r w:rsidRPr="009B228F">
        <w:rPr>
          <w:rFonts w:ascii="Times New Roman" w:hAnsi="Times New Roman" w:cs="Times New Roman"/>
          <w:sz w:val="28"/>
          <w:szCs w:val="28"/>
        </w:rPr>
        <w:t>Производство пищевых продуктов, включая напитки, и табака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9B228F">
        <w:rPr>
          <w:rFonts w:ascii="Times New Roman" w:hAnsi="Times New Roman" w:cs="Times New Roman"/>
          <w:sz w:val="28"/>
          <w:szCs w:val="28"/>
        </w:rPr>
        <w:t>Обработка древесины и производство изделий из дерева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9B228F">
        <w:rPr>
          <w:rFonts w:ascii="Times New Roman" w:hAnsi="Times New Roman" w:cs="Times New Roman"/>
          <w:sz w:val="28"/>
          <w:szCs w:val="28"/>
        </w:rPr>
        <w:t xml:space="preserve">Торговля автотранспортными средствами и мотоциклами,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B228F">
        <w:rPr>
          <w:rFonts w:ascii="Times New Roman" w:hAnsi="Times New Roman" w:cs="Times New Roman"/>
          <w:sz w:val="28"/>
          <w:szCs w:val="28"/>
        </w:rPr>
        <w:t>х обслуживание и ремонт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53F56" w:rsidRPr="009E7EE6" w:rsidRDefault="00F53F56" w:rsidP="00F53F56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Значительная часть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(46%) оказывает услуги. Конечную продукцию производят 31% респондентов. Занимаются торговлей  17% </w:t>
      </w:r>
      <w:r>
        <w:rPr>
          <w:rFonts w:ascii="Times New Roman" w:hAnsi="Times New Roman" w:cs="Times New Roman"/>
          <w:sz w:val="28"/>
          <w:szCs w:val="28"/>
        </w:rPr>
        <w:lastRenderedPageBreak/>
        <w:t>опрошенных субъектов бизнеса. Остальные производят компоненты для производства конечной продукции (3%) и сырьё или материалы для дальнейшей переработки (3%).</w:t>
      </w:r>
    </w:p>
    <w:p w:rsidR="00F53F56" w:rsidRDefault="00F53F56" w:rsidP="00F53F56">
      <w:pPr>
        <w:pStyle w:val="a7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3F56" w:rsidRDefault="00F53F56" w:rsidP="00F53F56">
      <w:pPr>
        <w:pStyle w:val="a7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3F56" w:rsidRDefault="00F53F56" w:rsidP="00F53F56">
      <w:pPr>
        <w:pStyle w:val="a7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08B7171" wp14:editId="208BCBC7">
            <wp:extent cx="6120130" cy="2462201"/>
            <wp:effectExtent l="0" t="0" r="13970" b="1460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53F56" w:rsidRDefault="00F53F56" w:rsidP="00F53F56">
      <w:pPr>
        <w:pStyle w:val="a7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Диаграмма </w:t>
      </w:r>
      <w:r w:rsidR="006B2242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Основная продукция, которую реализует бизнес,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C148A">
        <w:rPr>
          <w:rFonts w:ascii="Times New Roman" w:hAnsi="Times New Roman" w:cs="Times New Roman"/>
          <w:b/>
          <w:i/>
          <w:sz w:val="24"/>
          <w:szCs w:val="24"/>
        </w:rPr>
        <w:t xml:space="preserve">% </w:t>
      </w:r>
      <w:proofErr w:type="gramStart"/>
      <w:r w:rsidRPr="007C148A">
        <w:rPr>
          <w:rFonts w:ascii="Times New Roman" w:hAnsi="Times New Roman" w:cs="Times New Roman"/>
          <w:b/>
          <w:i/>
          <w:sz w:val="24"/>
          <w:szCs w:val="24"/>
        </w:rPr>
        <w:t>от</w:t>
      </w:r>
      <w:proofErr w:type="gramEnd"/>
      <w:r w:rsidRPr="007C148A">
        <w:rPr>
          <w:rFonts w:ascii="Times New Roman" w:hAnsi="Times New Roman" w:cs="Times New Roman"/>
          <w:b/>
          <w:i/>
          <w:sz w:val="24"/>
          <w:szCs w:val="24"/>
        </w:rPr>
        <w:t xml:space="preserve"> числа опрошенных субъектов предпринимательской деятельности.</w:t>
      </w:r>
    </w:p>
    <w:p w:rsidR="00F53F56" w:rsidRDefault="00F53F56" w:rsidP="00F53F56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53F56" w:rsidRDefault="00F53F56" w:rsidP="00F53F56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Распределение субъектов предпринимательской деятельности, принявших участие в опросе,  по видам производимой продукции (товаров, работ, услуг) представлено на диаграмме:</w:t>
      </w:r>
    </w:p>
    <w:p w:rsidR="00F53F56" w:rsidRDefault="00F53F56" w:rsidP="00F53F56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53F56" w:rsidRPr="00934177" w:rsidRDefault="00F53F56" w:rsidP="00F53F56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E154EF6" wp14:editId="0282F9A7">
            <wp:extent cx="6120130" cy="3192397"/>
            <wp:effectExtent l="0" t="0" r="13970" b="2730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53F56" w:rsidRDefault="00F53F56" w:rsidP="00F53F56">
      <w:pPr>
        <w:pStyle w:val="a7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Диаграмма </w:t>
      </w:r>
      <w:r w:rsidR="006B2242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Наименование продукции (товара, работы, услуги), производимой субъектами предпринимательской деятельности, принявшими участие в опросе,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% </w:t>
      </w:r>
      <w:proofErr w:type="gramStart"/>
      <w:r w:rsidRPr="007C148A">
        <w:rPr>
          <w:rFonts w:ascii="Times New Roman" w:hAnsi="Times New Roman" w:cs="Times New Roman"/>
          <w:b/>
          <w:i/>
          <w:sz w:val="24"/>
          <w:szCs w:val="24"/>
        </w:rPr>
        <w:t>от</w:t>
      </w:r>
      <w:proofErr w:type="gramEnd"/>
      <w:r w:rsidRPr="007C148A">
        <w:rPr>
          <w:rFonts w:ascii="Times New Roman" w:hAnsi="Times New Roman" w:cs="Times New Roman"/>
          <w:b/>
          <w:i/>
          <w:sz w:val="24"/>
          <w:szCs w:val="24"/>
        </w:rPr>
        <w:t xml:space="preserve"> числа опрошенных субъектов предпринимательской деятельности.</w:t>
      </w:r>
    </w:p>
    <w:p w:rsidR="00F53F56" w:rsidRDefault="00F53F56" w:rsidP="00F53F56">
      <w:pPr>
        <w:pStyle w:val="a7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3F56" w:rsidRDefault="00F53F56" w:rsidP="00F53F56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Значительная часть респондентов (43%) назвали основным географическим рынком  для своего бизнеса локальный рынок.  Большая доля субъектов предпринимательской деятельности реализует свою продукцию на рынке Тверской области (37%). </w:t>
      </w:r>
    </w:p>
    <w:p w:rsidR="00F53F56" w:rsidRDefault="00F53F56" w:rsidP="00F53F56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53F56" w:rsidRPr="00E0646F" w:rsidRDefault="00F53F56" w:rsidP="00F53F56">
      <w:pPr>
        <w:pStyle w:val="a7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46F">
        <w:rPr>
          <w:rFonts w:ascii="Times New Roman" w:hAnsi="Times New Roman" w:cs="Times New Roman"/>
          <w:b/>
          <w:sz w:val="28"/>
          <w:szCs w:val="28"/>
        </w:rPr>
        <w:t>ОЦЕНКА СОСТОЯНИЯ КОНКУРЕЦИИ И КОНКУРЕНТНОЙ СРЕДЫ</w:t>
      </w:r>
    </w:p>
    <w:p w:rsidR="00F53F56" w:rsidRDefault="00F53F56" w:rsidP="00F53F56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53F56" w:rsidRDefault="00F53F56" w:rsidP="00F53F56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Оценивая условия ведения бизнеса, половина опрошенных отметили, что д</w:t>
      </w:r>
      <w:r w:rsidRPr="00E0646F">
        <w:rPr>
          <w:rFonts w:ascii="Times New Roman" w:hAnsi="Times New Roman" w:cs="Times New Roman"/>
          <w:sz w:val="28"/>
          <w:szCs w:val="28"/>
        </w:rPr>
        <w:t>ля сохранения рыночной позиции бизнеса необходимо регулярно (раз в год или чаще) предпринимать меры по повышению конкурентоспособности продук</w:t>
      </w:r>
      <w:r>
        <w:rPr>
          <w:rFonts w:ascii="Times New Roman" w:hAnsi="Times New Roman" w:cs="Times New Roman"/>
          <w:sz w:val="28"/>
          <w:szCs w:val="28"/>
        </w:rPr>
        <w:t>ции (работ,</w:t>
      </w:r>
      <w:r w:rsidRPr="00E0646F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). Данная позиция указывает о наличии умеренной конкуренции на рынках товаров (работ, услуг). Ведение бизнеса в условиях слабой конкуренции отметили 15% респондентов. Высокую конкуренцию зафиксировали  12% опрошенных, им для сохранения рыночной позиции бизнеса необходимо регулярно (раз в год или чаще) принимать меры по повышению конкурентоспособности продукции (товаров, услуг). Очень высокую конкуренцию отметили 6%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53F56" w:rsidRDefault="00F53F56" w:rsidP="00F53F56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53F56" w:rsidRDefault="00F53F56" w:rsidP="00F53F56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53F56" w:rsidRDefault="00F53F56" w:rsidP="00F53F56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53F56" w:rsidRDefault="00F53F56" w:rsidP="00F53F56">
      <w:pPr>
        <w:pStyle w:val="a7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5B03DAD" wp14:editId="053B1708">
            <wp:extent cx="4572000" cy="27432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53F56" w:rsidRDefault="00F53F56" w:rsidP="00F53F56">
      <w:pPr>
        <w:pStyle w:val="a7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Диаграмма </w:t>
      </w:r>
      <w:r w:rsidR="006B2242"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Оценка состояния конкуренции на рынках товаров (работ, услуг), </w:t>
      </w:r>
      <w:proofErr w:type="gramStart"/>
      <w:r w:rsidRPr="007668C0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7668C0">
        <w:rPr>
          <w:rFonts w:ascii="Times New Roman" w:hAnsi="Times New Roman" w:cs="Times New Roman"/>
          <w:b/>
          <w:i/>
          <w:sz w:val="24"/>
          <w:szCs w:val="24"/>
        </w:rPr>
        <w:t xml:space="preserve">% </w:t>
      </w:r>
      <w:proofErr w:type="gramStart"/>
      <w:r w:rsidRPr="007668C0">
        <w:rPr>
          <w:rFonts w:ascii="Times New Roman" w:hAnsi="Times New Roman" w:cs="Times New Roman"/>
          <w:b/>
          <w:i/>
          <w:sz w:val="24"/>
          <w:szCs w:val="24"/>
        </w:rPr>
        <w:t>от</w:t>
      </w:r>
      <w:proofErr w:type="gramEnd"/>
      <w:r w:rsidRPr="007668C0">
        <w:rPr>
          <w:rFonts w:ascii="Times New Roman" w:hAnsi="Times New Roman" w:cs="Times New Roman"/>
          <w:b/>
          <w:i/>
          <w:sz w:val="24"/>
          <w:szCs w:val="24"/>
        </w:rPr>
        <w:t xml:space="preserve"> числа опрошенных субъектов предпринимательской деятельности.</w:t>
      </w:r>
    </w:p>
    <w:p w:rsidR="00F53F56" w:rsidRDefault="00F53F56" w:rsidP="00F53F56">
      <w:pPr>
        <w:pStyle w:val="a7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3F56" w:rsidRDefault="00F53F56" w:rsidP="00F53F56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223CB">
        <w:rPr>
          <w:rFonts w:ascii="Times New Roman" w:hAnsi="Times New Roman" w:cs="Times New Roman"/>
          <w:sz w:val="28"/>
          <w:szCs w:val="28"/>
        </w:rPr>
        <w:t>Немаловажным фактором функционирования бизнеса является возрастание количества конкурентов у предпринимателей на целевом рынке</w:t>
      </w:r>
      <w:r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F53F56" w:rsidRDefault="00F53F56" w:rsidP="00F53F56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Каждый второй респондент считает, что за последние 3 года количество конкурентов на основном рынке товаров и услуг не изменилось; 38% опрошенных отмечает увеличение количества конкурентов на 1-3.</w:t>
      </w:r>
    </w:p>
    <w:p w:rsidR="00F53F56" w:rsidRDefault="00F53F56" w:rsidP="00F53F56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53F56" w:rsidRDefault="00F53F56" w:rsidP="00F53F56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64D6B">
        <w:rPr>
          <w:rFonts w:ascii="Times New Roman" w:hAnsi="Times New Roman" w:cs="Times New Roman"/>
          <w:sz w:val="28"/>
          <w:szCs w:val="28"/>
        </w:rPr>
        <w:t xml:space="preserve">Одной из основных задач по развитию конкуренции в регионе является повышение уровня информационной открытости деятельности органов исполнительной власти, в том числе по вопросу о состоянии конкурентной среды на рынках товаров и услуг </w:t>
      </w:r>
      <w:r>
        <w:rPr>
          <w:rFonts w:ascii="Times New Roman" w:hAnsi="Times New Roman" w:cs="Times New Roman"/>
          <w:sz w:val="28"/>
          <w:szCs w:val="28"/>
        </w:rPr>
        <w:t xml:space="preserve">Тверской </w:t>
      </w:r>
      <w:r w:rsidRPr="00764D6B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F53F56" w:rsidRDefault="00F53F56" w:rsidP="00F53F56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Больше 60% субъектов бизнеса, принявших участие в опросе, считают скорее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удовлетворительным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каждый четвертый считает удовлетворительным  уровень доступности, уровень понятности, уровень получения </w:t>
      </w:r>
      <w:r w:rsidRPr="00E268D2">
        <w:rPr>
          <w:rFonts w:ascii="Times New Roman" w:hAnsi="Times New Roman" w:cs="Times New Roman"/>
          <w:sz w:val="28"/>
          <w:szCs w:val="28"/>
        </w:rPr>
        <w:t>официальной информации о состоянии конкурентной среды на рынках товаров и услуг Тверской области  и деятельности по содействию развитию конкуренции, размещаемой в открытом доступе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3F56" w:rsidRPr="004570AE" w:rsidRDefault="00F53F56" w:rsidP="00F53F56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Оценивая количество поставщиков </w:t>
      </w:r>
      <w:r w:rsidRPr="004903C5">
        <w:rPr>
          <w:rFonts w:ascii="Times New Roman" w:hAnsi="Times New Roman" w:cs="Times New Roman"/>
          <w:sz w:val="28"/>
          <w:szCs w:val="28"/>
        </w:rPr>
        <w:t>основного заку</w:t>
      </w:r>
      <w:r>
        <w:rPr>
          <w:rFonts w:ascii="Times New Roman" w:hAnsi="Times New Roman" w:cs="Times New Roman"/>
          <w:sz w:val="28"/>
          <w:szCs w:val="28"/>
        </w:rPr>
        <w:t>паемого товара (работы, услуги)</w:t>
      </w:r>
      <w:r w:rsidRPr="004903C5">
        <w:rPr>
          <w:rFonts w:ascii="Times New Roman" w:hAnsi="Times New Roman" w:cs="Times New Roman"/>
          <w:sz w:val="28"/>
          <w:szCs w:val="28"/>
        </w:rPr>
        <w:t xml:space="preserve"> для производства и реализации собственной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41% респондентов отметили, что их число неудовлетворительно. Также неудовлетворительным считают представители бизнеса состояние конкуренции между поставщиками основного закупаемого товара (работы, услуги).  В частности, предприниматели отметили неудовлетворительную  конкуренцию между поставщиками, оказывающими услуги грузоперевозок.</w:t>
      </w:r>
    </w:p>
    <w:p w:rsidR="00F53F56" w:rsidRDefault="00F53F56" w:rsidP="00F53F56">
      <w:pPr>
        <w:pStyle w:val="a7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3F56" w:rsidRDefault="00F53F56" w:rsidP="00F53F56">
      <w:pPr>
        <w:pStyle w:val="a7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86B">
        <w:rPr>
          <w:rFonts w:ascii="Times New Roman" w:hAnsi="Times New Roman" w:cs="Times New Roman"/>
          <w:b/>
          <w:sz w:val="28"/>
          <w:szCs w:val="28"/>
        </w:rPr>
        <w:t>ОЦЕНКА БАРЬЕРОВ ВЕДЕНИЯ ПРЕДПРИНИМАТЕЛЬСКОЙ ДЕЯТЕЛЬНОСТИ</w:t>
      </w:r>
    </w:p>
    <w:p w:rsidR="00F53F56" w:rsidRDefault="00F53F56" w:rsidP="00F53F56">
      <w:pPr>
        <w:pStyle w:val="a7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F56" w:rsidRPr="00B12940" w:rsidRDefault="00F53F56" w:rsidP="00F53F56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12940">
        <w:rPr>
          <w:rFonts w:ascii="Times New Roman" w:hAnsi="Times New Roman" w:cs="Times New Roman"/>
          <w:sz w:val="28"/>
          <w:szCs w:val="28"/>
        </w:rPr>
        <w:t>Одним из основных негативных факторов, препятствующих развитию конкуренции, являются административные барьеры (ограничения ведения предпринимательской деятельности и входа на рынок новых участников, создаваемые органами государственной власти и местного самоуправления и иными органами и организациями, наделенными аналогичными правами), снижающие стимулы входа на рынки новых участников, повышающие непроизводственные издержки.</w:t>
      </w:r>
    </w:p>
    <w:p w:rsidR="00F53F56" w:rsidRDefault="00F53F56" w:rsidP="00F53F56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F3E2E">
        <w:rPr>
          <w:rFonts w:ascii="Times New Roman" w:hAnsi="Times New Roman" w:cs="Times New Roman"/>
          <w:sz w:val="28"/>
          <w:szCs w:val="28"/>
        </w:rPr>
        <w:t xml:space="preserve">      Предприниматели Спировского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деятельности чаще всего сталкиваются с препятствиями,  связанными с нестабильностью российского законодательства, регулирующего предпринимательскую деятельность (43% респондентов). По мнению предпринимателей, осуществлению текущей деятельности мешают  высокие налоги: об этом заявили 31% участвующих в опросе. Каждый десятый сталкивался со сложностью или затянутостью  процедуры получения лицензий.</w:t>
      </w:r>
    </w:p>
    <w:p w:rsidR="00F53F56" w:rsidRPr="009759EC" w:rsidRDefault="00F53F56" w:rsidP="00F53F56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6EF37A4" wp14:editId="62366F16">
            <wp:extent cx="5257800" cy="2747963"/>
            <wp:effectExtent l="0" t="0" r="19050" b="1460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9759EC">
        <w:rPr>
          <w:rFonts w:ascii="Times New Roman" w:hAnsi="Times New Roman" w:cs="Times New Roman"/>
          <w:b/>
          <w:i/>
          <w:sz w:val="24"/>
          <w:szCs w:val="24"/>
        </w:rPr>
        <w:t>Диаграмма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B2242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9759EC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Административные барьеры, наиболее существенные для ведения текущей деятельности или открытия нового бизнеса на рынке, </w:t>
      </w:r>
      <w:proofErr w:type="gramStart"/>
      <w:r w:rsidRPr="009759EC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9759EC">
        <w:rPr>
          <w:rFonts w:ascii="Times New Roman" w:hAnsi="Times New Roman" w:cs="Times New Roman"/>
          <w:b/>
          <w:i/>
          <w:sz w:val="24"/>
          <w:szCs w:val="24"/>
        </w:rPr>
        <w:t xml:space="preserve">% </w:t>
      </w:r>
      <w:proofErr w:type="gramStart"/>
      <w:r w:rsidRPr="009759EC">
        <w:rPr>
          <w:rFonts w:ascii="Times New Roman" w:hAnsi="Times New Roman" w:cs="Times New Roman"/>
          <w:b/>
          <w:i/>
          <w:sz w:val="24"/>
          <w:szCs w:val="24"/>
        </w:rPr>
        <w:t>от</w:t>
      </w:r>
      <w:proofErr w:type="gramEnd"/>
      <w:r w:rsidRPr="009759EC">
        <w:rPr>
          <w:rFonts w:ascii="Times New Roman" w:hAnsi="Times New Roman" w:cs="Times New Roman"/>
          <w:b/>
          <w:i/>
          <w:sz w:val="24"/>
          <w:szCs w:val="24"/>
        </w:rPr>
        <w:t xml:space="preserve"> числа опрошенных субъектов предпринимательской деятельности.</w:t>
      </w:r>
    </w:p>
    <w:p w:rsidR="00F53F56" w:rsidRDefault="00F53F56" w:rsidP="00F53F56">
      <w:pPr>
        <w:pStyle w:val="a7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3F56" w:rsidRDefault="00F53F56" w:rsidP="00F53F56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Значительная часть опрошенных предпринимателей считает, что административные барьеры есть, но они преодолимы без существенных затрат. При этом практически каждый третий отметил, что за последние три года уровень и количество административных барьеров не изменилось.</w:t>
      </w:r>
    </w:p>
    <w:p w:rsidR="00F53F56" w:rsidRDefault="00F53F56" w:rsidP="00F53F56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вопрос «Как часто Ваш бизнес подвергается проверкам» 74% ответили, что за последний год проверок не было. </w:t>
      </w:r>
    </w:p>
    <w:p w:rsidR="00F53F56" w:rsidRDefault="00F53F56" w:rsidP="00F53F56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53F56" w:rsidRDefault="00F53F56" w:rsidP="00F53F56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53F56" w:rsidRDefault="00F53F56" w:rsidP="00F53F56">
      <w:pPr>
        <w:pStyle w:val="a7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97C">
        <w:rPr>
          <w:rFonts w:ascii="Times New Roman" w:hAnsi="Times New Roman" w:cs="Times New Roman"/>
          <w:b/>
          <w:sz w:val="28"/>
          <w:szCs w:val="28"/>
        </w:rPr>
        <w:t>УДОВЛЕТВОРЕННОСТЬ КАЧЕСТВОМ ТОВАРОВ, РАБОТ И УСЛУГ, ПРЕДОСТАВЛЯЕМЫХ СУБЪЕКТАМИ ЕСТЕСТВЕННЫХ МОНОПОЛИЙ</w:t>
      </w:r>
    </w:p>
    <w:p w:rsidR="00F53F56" w:rsidRDefault="00F53F56" w:rsidP="00F53F56">
      <w:pPr>
        <w:pStyle w:val="a7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3F56" w:rsidRDefault="00F53F56" w:rsidP="00F53F56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A4970">
        <w:rPr>
          <w:rFonts w:ascii="Times New Roman" w:hAnsi="Times New Roman" w:cs="Times New Roman"/>
          <w:sz w:val="28"/>
          <w:szCs w:val="28"/>
        </w:rPr>
        <w:t>Субъекты предпринимательской деятельности удовлетворенность услугами естественных монополий оценивали по следующим параметрам: сроки получения доступа; сложность (количество) процедур подключения; стоимость подключения.</w:t>
      </w:r>
    </w:p>
    <w:p w:rsidR="00F53F56" w:rsidRPr="00B77674" w:rsidRDefault="00F53F56" w:rsidP="00F53F56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Анализ полученных ответов показал, что </w:t>
      </w:r>
      <w:r w:rsidRPr="00BA4970">
        <w:rPr>
          <w:rFonts w:ascii="Times New Roman" w:hAnsi="Times New Roman" w:cs="Times New Roman"/>
          <w:sz w:val="28"/>
          <w:szCs w:val="28"/>
        </w:rPr>
        <w:t xml:space="preserve"> 34% респондентов выразили неудовлетворенность сроками получения доступа к услугам водоснабжения, водоотведения, к услугам по передаче тепловой и электрической энергии; 39% </w:t>
      </w:r>
      <w:proofErr w:type="gramStart"/>
      <w:r w:rsidRPr="00BA4970">
        <w:rPr>
          <w:rFonts w:ascii="Times New Roman" w:hAnsi="Times New Roman" w:cs="Times New Roman"/>
          <w:sz w:val="28"/>
          <w:szCs w:val="28"/>
        </w:rPr>
        <w:t>высказали недовольство</w:t>
      </w:r>
      <w:proofErr w:type="gramEnd"/>
      <w:r w:rsidRPr="00BA4970">
        <w:rPr>
          <w:rFonts w:ascii="Times New Roman" w:hAnsi="Times New Roman" w:cs="Times New Roman"/>
          <w:sz w:val="28"/>
          <w:szCs w:val="28"/>
        </w:rPr>
        <w:t xml:space="preserve"> количеством процедур подключения к сетям водоснабжения, 36% респондентов не устраивает количество процедур подключения к электрическим сетям, сетям водоотведения и теплоснабжения. Каждый второй не удовлетворен стоимостью подключения к  сетям теплоснабжения, 45% считает не удовлетворительным стоимость </w:t>
      </w:r>
      <w:r w:rsidRPr="00BA4970">
        <w:rPr>
          <w:rFonts w:ascii="Times New Roman" w:hAnsi="Times New Roman" w:cs="Times New Roman"/>
          <w:sz w:val="28"/>
          <w:szCs w:val="28"/>
        </w:rPr>
        <w:lastRenderedPageBreak/>
        <w:t xml:space="preserve">подключения к электросетям, 42% респондентов не устраивает стоимость подключения к сетям водоснабжения и водоотведения, практически каждый второй не удовлетворен и скорее не удовлетворен стоимостью присоединения к газораспределительным сетям.  </w:t>
      </w:r>
    </w:p>
    <w:p w:rsidR="00F53F56" w:rsidRDefault="00F53F56" w:rsidP="00F53F56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Предприниматели указывают на большое количество процедур  получения доступа к услугам электроснабжения, водоснабжения и водоотведения, теплоснабжения.</w:t>
      </w:r>
    </w:p>
    <w:p w:rsidR="00F53F56" w:rsidRDefault="00F53F56" w:rsidP="00F53F56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77674">
        <w:rPr>
          <w:rFonts w:ascii="Times New Roman" w:hAnsi="Times New Roman" w:cs="Times New Roman"/>
          <w:sz w:val="28"/>
          <w:szCs w:val="28"/>
        </w:rPr>
        <w:t>По всем характеристикам в качестве наиболее доступных для подключения с минимальным количеством затрат названы услуги телефонной связи.</w:t>
      </w:r>
    </w:p>
    <w:p w:rsidR="00F53F56" w:rsidRDefault="00F53F56" w:rsidP="00F53F56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53F56" w:rsidRPr="00BB1A87" w:rsidRDefault="00F53F56" w:rsidP="00F53F56">
      <w:pPr>
        <w:pStyle w:val="a7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A87">
        <w:rPr>
          <w:rFonts w:ascii="Times New Roman" w:hAnsi="Times New Roman" w:cs="Times New Roman"/>
          <w:b/>
          <w:sz w:val="28"/>
          <w:szCs w:val="28"/>
        </w:rPr>
        <w:t xml:space="preserve">ПРЕДЛОЖЕНИЯ ОБ УЛУЧШЕНИИ ЭФФЕКТИВНОСТИ И РЕЗУЛЬТАТИВНОСТИ ИСПОЛНИТЕЛЬНЫХ ОРГАНОВ ГОСУДАРСТВЕННОЙ ВЛАСТИ И ОРГАНОВ МЕСТНОГО САМОУПРАВЛЕНИЯ МУНИЦИПАЛЬНЫХ ОБРАЗОВАНИЙ </w:t>
      </w:r>
    </w:p>
    <w:p w:rsidR="00F53F56" w:rsidRDefault="00F53F56" w:rsidP="00F53F56">
      <w:pPr>
        <w:pStyle w:val="a7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A87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F53F56" w:rsidRPr="00BB1A87" w:rsidRDefault="00F53F56" w:rsidP="00F53F56">
      <w:pPr>
        <w:pStyle w:val="a7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F56" w:rsidRDefault="00F53F56" w:rsidP="00F53F56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17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7F3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Характеризуя </w:t>
      </w:r>
      <w:r w:rsidRPr="00C17F30">
        <w:rPr>
          <w:rFonts w:ascii="Times New Roman" w:hAnsi="Times New Roman" w:cs="Times New Roman"/>
          <w:sz w:val="28"/>
          <w:szCs w:val="28"/>
        </w:rPr>
        <w:t xml:space="preserve"> деятельность органов власти</w:t>
      </w:r>
      <w:r>
        <w:rPr>
          <w:rFonts w:ascii="Times New Roman" w:hAnsi="Times New Roman" w:cs="Times New Roman"/>
          <w:sz w:val="28"/>
          <w:szCs w:val="28"/>
        </w:rPr>
        <w:t xml:space="preserve"> на отраслевых рынках 41% представителей предпринимательства высказали мнение, что в чем-то органы власти помогают, в чем-то мешают бизнесу; 10% опрошенных  считают, что органы власти помогают бизнесу своими действиями; 5% отметили, что органы власти ничего не  предпринимают, что и требуется; 3% респондентов  считают, что органы власти не предпринимают никаких действий, но их участие необходимо;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3% заявили, что органы власти только мешают бизнесу своими действиями. Остальные затруднились ответить.</w:t>
      </w:r>
    </w:p>
    <w:p w:rsidR="00F53F56" w:rsidRDefault="00F53F56" w:rsidP="00F53F56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53F56" w:rsidRPr="00B94F5B" w:rsidRDefault="00F53F56" w:rsidP="00F53F56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D507708" wp14:editId="72F35827">
            <wp:extent cx="6120130" cy="2918258"/>
            <wp:effectExtent l="0" t="0" r="13970" b="1587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B94F5B">
        <w:rPr>
          <w:rFonts w:ascii="Times New Roman" w:hAnsi="Times New Roman" w:cs="Times New Roman"/>
          <w:b/>
          <w:i/>
          <w:sz w:val="24"/>
          <w:szCs w:val="24"/>
        </w:rPr>
        <w:t>Диаграмма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B2242">
        <w:rPr>
          <w:rFonts w:ascii="Times New Roman" w:hAnsi="Times New Roman" w:cs="Times New Roman"/>
          <w:b/>
          <w:i/>
          <w:sz w:val="24"/>
          <w:szCs w:val="24"/>
        </w:rPr>
        <w:t>7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94F5B">
        <w:rPr>
          <w:rFonts w:ascii="Times New Roman" w:hAnsi="Times New Roman" w:cs="Times New Roman"/>
          <w:b/>
          <w:i/>
          <w:sz w:val="24"/>
          <w:szCs w:val="24"/>
        </w:rPr>
        <w:t xml:space="preserve">  Перечень отраслевых рынков в Спировском районе, где, по мнению субъектов предпринимательской деятельности, необходимо развивать конкуренцию, </w:t>
      </w:r>
      <w:proofErr w:type="gramStart"/>
      <w:r w:rsidRPr="00B94F5B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B94F5B">
        <w:rPr>
          <w:rFonts w:ascii="Times New Roman" w:hAnsi="Times New Roman" w:cs="Times New Roman"/>
          <w:b/>
          <w:i/>
          <w:sz w:val="24"/>
          <w:szCs w:val="24"/>
        </w:rPr>
        <w:t xml:space="preserve"> % от числа опрошенных.</w:t>
      </w:r>
    </w:p>
    <w:p w:rsidR="00F53F56" w:rsidRDefault="00F53F56" w:rsidP="00F53F56">
      <w:pPr>
        <w:pStyle w:val="a7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3F56" w:rsidRPr="004F6193" w:rsidRDefault="00F53F56" w:rsidP="00F53F56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6193">
        <w:rPr>
          <w:rFonts w:ascii="Times New Roman" w:hAnsi="Times New Roman" w:cs="Times New Roman"/>
          <w:sz w:val="28"/>
          <w:szCs w:val="28"/>
        </w:rPr>
        <w:t xml:space="preserve">    Отвечая на вопрос, на каких отраслевых рынках Спировского района необходимо развивать конкуренцию, предприниматели назвали 11 рынков. Значительная часть опрошенных предпринимателей считают, что в Спировском районе  необходимо развивать конкуренцию на рынке оказания бытовых услуг населению (23%). На втором месте  рынок медицинских услуг (11%).  На третьем месте  рынок пассажирских перевозок (9%).</w:t>
      </w:r>
    </w:p>
    <w:p w:rsidR="00F53F56" w:rsidRDefault="00F53F56" w:rsidP="00F53F56">
      <w:pPr>
        <w:pStyle w:val="a7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3F56" w:rsidRPr="009412FF" w:rsidRDefault="00F53F56" w:rsidP="009412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6EA" w:rsidRDefault="004E16EA" w:rsidP="00737F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1F6" w:rsidRDefault="000D01F6" w:rsidP="00737F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1F6" w:rsidRDefault="000D01F6" w:rsidP="00737F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1F6" w:rsidRDefault="000D01F6" w:rsidP="00737F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1F6" w:rsidRDefault="000D01F6" w:rsidP="00737F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1F6" w:rsidRDefault="000D01F6" w:rsidP="00737F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1F6" w:rsidRDefault="000D01F6" w:rsidP="00737F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1F6" w:rsidRDefault="000D01F6" w:rsidP="00737F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1F6" w:rsidRPr="004E16EA" w:rsidRDefault="000D01F6" w:rsidP="00737F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7B4" w:rsidRPr="000E61AA" w:rsidRDefault="002A6ADE" w:rsidP="00F53F56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1AA">
        <w:rPr>
          <w:rFonts w:ascii="Times New Roman" w:hAnsi="Times New Roman" w:cs="Times New Roman"/>
          <w:b/>
          <w:sz w:val="28"/>
          <w:szCs w:val="28"/>
        </w:rPr>
        <w:lastRenderedPageBreak/>
        <w:t>УДОВЛЕТВОРЕННОСТЬ ПОТРЕБИТЕЛЕЙ КАЧЕСТВОМ ТОВАРОВ, РАБОТ И УСЛУГ И ЦЕНОВОЙ КОНКУРЕНЦИЕЙ НА РЫНКАХ ТВЕРСКОЙ ОБЛАСТИ.</w:t>
      </w:r>
    </w:p>
    <w:p w:rsidR="00004055" w:rsidRDefault="00004055" w:rsidP="000040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AD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A6ADE" w:rsidRPr="002A6ADE">
        <w:rPr>
          <w:rFonts w:ascii="Times New Roman" w:hAnsi="Times New Roman" w:cs="Times New Roman"/>
          <w:b/>
          <w:sz w:val="28"/>
          <w:szCs w:val="28"/>
        </w:rPr>
        <w:t>СОЦИАЛЬНО-ДЕМОГРАФИЧЕСКИЕ ХАРАКТЕРИСТИКИ</w:t>
      </w:r>
      <w:r w:rsidR="002A6ADE">
        <w:rPr>
          <w:rFonts w:ascii="Times New Roman" w:hAnsi="Times New Roman" w:cs="Times New Roman"/>
          <w:b/>
          <w:sz w:val="28"/>
          <w:szCs w:val="28"/>
        </w:rPr>
        <w:t>.</w:t>
      </w:r>
    </w:p>
    <w:p w:rsidR="002A6ADE" w:rsidRPr="002A6ADE" w:rsidRDefault="002A6ADE" w:rsidP="00004055">
      <w:pPr>
        <w:jc w:val="both"/>
        <w:rPr>
          <w:rFonts w:ascii="Times New Roman" w:hAnsi="Times New Roman" w:cs="Times New Roman"/>
          <w:sz w:val="28"/>
          <w:szCs w:val="28"/>
        </w:rPr>
      </w:pPr>
      <w:r w:rsidRPr="002A6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A6ADE">
        <w:rPr>
          <w:rFonts w:ascii="Times New Roman" w:hAnsi="Times New Roman" w:cs="Times New Roman"/>
          <w:sz w:val="28"/>
          <w:szCs w:val="28"/>
        </w:rPr>
        <w:t xml:space="preserve"> В опросе приняли участие </w:t>
      </w:r>
      <w:r w:rsidR="006711FB">
        <w:rPr>
          <w:rFonts w:ascii="Times New Roman" w:hAnsi="Times New Roman" w:cs="Times New Roman"/>
          <w:sz w:val="28"/>
          <w:szCs w:val="28"/>
        </w:rPr>
        <w:t xml:space="preserve">104 респондента, в том числе </w:t>
      </w:r>
      <w:r w:rsidRPr="002A6ADE">
        <w:rPr>
          <w:rFonts w:ascii="Times New Roman" w:hAnsi="Times New Roman" w:cs="Times New Roman"/>
          <w:sz w:val="28"/>
          <w:szCs w:val="28"/>
        </w:rPr>
        <w:t>77 женщин (74%) и 27 мужчин (26%).</w:t>
      </w:r>
    </w:p>
    <w:p w:rsidR="002A6ADE" w:rsidRPr="002A6ADE" w:rsidRDefault="002A6ADE" w:rsidP="002A6AD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опрошенных потребителей товаров и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Спировского</w:t>
      </w:r>
      <w:r w:rsidRPr="002A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 лиц:</w:t>
      </w:r>
    </w:p>
    <w:p w:rsidR="002A6ADE" w:rsidRPr="002A6ADE" w:rsidRDefault="002A6ADE" w:rsidP="002A6AD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 20 лет </w:t>
      </w:r>
      <w:r w:rsidR="00D6791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A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911">
        <w:rPr>
          <w:rFonts w:ascii="Times New Roman" w:eastAsia="Times New Roman" w:hAnsi="Times New Roman" w:cs="Times New Roman"/>
          <w:sz w:val="28"/>
          <w:szCs w:val="28"/>
          <w:lang w:eastAsia="ru-RU"/>
        </w:rPr>
        <w:t>3 человека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6AD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679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A6A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6ADE" w:rsidRPr="002A6ADE" w:rsidRDefault="002A6ADE" w:rsidP="002A6AD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ADE">
        <w:rPr>
          <w:rFonts w:ascii="Times New Roman" w:eastAsia="Times New Roman" w:hAnsi="Times New Roman" w:cs="Times New Roman"/>
          <w:sz w:val="28"/>
          <w:szCs w:val="28"/>
          <w:lang w:eastAsia="ru-RU"/>
        </w:rPr>
        <w:t>-от 21 до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A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– </w:t>
      </w:r>
      <w:r w:rsidR="00D67911">
        <w:rPr>
          <w:rFonts w:ascii="Times New Roman" w:eastAsia="Times New Roman" w:hAnsi="Times New Roman" w:cs="Times New Roman"/>
          <w:sz w:val="28"/>
          <w:szCs w:val="28"/>
          <w:lang w:eastAsia="ru-RU"/>
        </w:rPr>
        <w:t>30 человек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2A6AD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679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A6A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6ADE" w:rsidRPr="002A6ADE" w:rsidRDefault="002A6ADE" w:rsidP="002A6AD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ADE">
        <w:rPr>
          <w:rFonts w:ascii="Times New Roman" w:eastAsia="Times New Roman" w:hAnsi="Times New Roman" w:cs="Times New Roman"/>
          <w:sz w:val="28"/>
          <w:szCs w:val="28"/>
          <w:lang w:eastAsia="ru-RU"/>
        </w:rPr>
        <w:t>-от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A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A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лет – </w:t>
      </w:r>
      <w:r w:rsidR="00D67911">
        <w:rPr>
          <w:rFonts w:ascii="Times New Roman" w:eastAsia="Times New Roman" w:hAnsi="Times New Roman" w:cs="Times New Roman"/>
          <w:sz w:val="28"/>
          <w:szCs w:val="28"/>
          <w:lang w:eastAsia="ru-RU"/>
        </w:rPr>
        <w:t>35 человек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2A6AD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679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A6A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7911" w:rsidRDefault="002A6ADE" w:rsidP="00D6791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ADE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-старше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2A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2A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67911">
        <w:rPr>
          <w:rFonts w:ascii="Times New Roman" w:eastAsia="Times New Roman" w:hAnsi="Times New Roman" w:cs="Times New Roman"/>
          <w:sz w:val="28"/>
          <w:szCs w:val="28"/>
          <w:lang w:eastAsia="ru-RU"/>
        </w:rPr>
        <w:t>36 человек (34</w:t>
      </w:r>
      <w:r w:rsidRPr="002A6AD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679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A6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7911" w:rsidRPr="002A6ADE" w:rsidRDefault="00D67911" w:rsidP="00D6791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Работают  - 70 человек (67%); без работы – 5 человек (5%); учатся – 6 человек (6%); </w:t>
      </w:r>
      <w:r w:rsidR="00AC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домохозяева – 1 человек (1%); пенсионеры – 22 человека (21%).</w:t>
      </w:r>
      <w:proofErr w:type="gramEnd"/>
    </w:p>
    <w:p w:rsidR="00074D23" w:rsidRDefault="00074D23" w:rsidP="002A6AD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 «Есть ли у Вас дети» 17%  о</w:t>
      </w:r>
      <w:r w:rsidR="003663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прошенных ответили отрицательно;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35% имеют одного ребенка; </w:t>
      </w:r>
      <w:r w:rsidR="00AC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39% - двоих детей; </w:t>
      </w:r>
      <w:r w:rsidR="00AC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9% - трех и более детей. </w:t>
      </w:r>
    </w:p>
    <w:p w:rsidR="0036636F" w:rsidRDefault="0036636F" w:rsidP="002A6AD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образование имеют 5% опрошенных</w:t>
      </w:r>
      <w:r w:rsidR="009B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</w:t>
      </w:r>
      <w:r w:rsidRPr="0036636F">
        <w:rPr>
          <w:rFonts w:ascii="Times New Roman" w:eastAsia="Times New Roman" w:hAnsi="Times New Roman" w:cs="Times New Roman"/>
          <w:sz w:val="28"/>
          <w:szCs w:val="28"/>
          <w:lang w:eastAsia="ru-RU"/>
        </w:rPr>
        <w:t>; среднее - 30%;  неполное высшее – 10%; высшее – 55%.</w:t>
      </w:r>
    </w:p>
    <w:p w:rsidR="0036636F" w:rsidRPr="002A6ADE" w:rsidRDefault="0036636F" w:rsidP="002A6AD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Среднемесячный доход в расчете н</w:t>
      </w:r>
      <w:r w:rsidR="00CC40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члена семьи </w:t>
      </w:r>
      <w:r w:rsidR="00CC4066">
        <w:rPr>
          <w:rFonts w:ascii="Times New Roman" w:eastAsia="Times New Roman" w:hAnsi="Times New Roman" w:cs="Times New Roman"/>
          <w:sz w:val="28"/>
          <w:szCs w:val="28"/>
          <w:lang w:eastAsia="ru-RU"/>
        </w:rPr>
        <w:t>у 36% респондентов</w:t>
      </w:r>
      <w:r w:rsidR="007C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менее 10 тыс. рублей; у 61% - от 10 до 20 тыс. рублей; у 3% -  от 20 до 30 тыс. рублей.</w:t>
      </w:r>
      <w:r w:rsidR="00CC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A6ADE" w:rsidRDefault="002A6ADE" w:rsidP="000040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8A0" w:rsidRPr="00E167C9" w:rsidRDefault="004028A0" w:rsidP="00E167C9">
      <w:pPr>
        <w:ind w:left="710"/>
        <w:rPr>
          <w:rFonts w:ascii="Times New Roman" w:hAnsi="Times New Roman" w:cs="Times New Roman"/>
          <w:b/>
          <w:sz w:val="28"/>
          <w:szCs w:val="28"/>
        </w:rPr>
      </w:pPr>
      <w:r w:rsidRPr="00E167C9">
        <w:rPr>
          <w:rFonts w:ascii="Times New Roman" w:hAnsi="Times New Roman" w:cs="Times New Roman"/>
          <w:b/>
          <w:sz w:val="28"/>
          <w:szCs w:val="28"/>
        </w:rPr>
        <w:t>УДОВЛЕТВОРЕННОСТЬ КАЧЕСТВОМ И ЦЕНАМИ ТОВАРОВ, РАБОТ И УСЛУГ.</w:t>
      </w:r>
    </w:p>
    <w:p w:rsidR="004028A0" w:rsidRDefault="004028A0" w:rsidP="004028A0">
      <w:pPr>
        <w:pStyle w:val="a7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CFB" w:rsidRDefault="008C2E88" w:rsidP="007B7CFB">
      <w:pPr>
        <w:pStyle w:val="a7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33B1B" w:rsidRPr="008C2E88">
        <w:rPr>
          <w:rFonts w:ascii="Times New Roman" w:hAnsi="Times New Roman" w:cs="Times New Roman"/>
          <w:sz w:val="28"/>
          <w:szCs w:val="28"/>
        </w:rPr>
        <w:t xml:space="preserve">При оценке количества </w:t>
      </w:r>
      <w:r w:rsidRPr="008C2E88">
        <w:rPr>
          <w:rFonts w:ascii="Times New Roman" w:hAnsi="Times New Roman" w:cs="Times New Roman"/>
          <w:sz w:val="28"/>
          <w:szCs w:val="28"/>
        </w:rPr>
        <w:t>организаций, представляющих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рынки товаров и услуг</w:t>
      </w:r>
      <w:r w:rsidR="00F36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были получены следующие ответы:</w:t>
      </w:r>
    </w:p>
    <w:p w:rsidR="008C2E88" w:rsidRDefault="008C2E88" w:rsidP="008C2E8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услуг дошкольного образования:</w:t>
      </w:r>
    </w:p>
    <w:p w:rsidR="008C2E88" w:rsidRDefault="008C2E88" w:rsidP="008C2E88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достаточно – 77%;</w:t>
      </w:r>
    </w:p>
    <w:p w:rsidR="008C2E88" w:rsidRDefault="008C2E88" w:rsidP="008C2E88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мало – 18;</w:t>
      </w:r>
    </w:p>
    <w:p w:rsidR="008C2E88" w:rsidRDefault="008C2E88" w:rsidP="008C2E88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 совсем – 2;</w:t>
      </w:r>
    </w:p>
    <w:p w:rsidR="008C2E88" w:rsidRDefault="008C2E88" w:rsidP="008C2E88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затрудняюсь ответить – 3%.</w:t>
      </w:r>
    </w:p>
    <w:p w:rsidR="008C2E88" w:rsidRPr="008C2E88" w:rsidRDefault="008C2E88" w:rsidP="008C2E88">
      <w:pPr>
        <w:pStyle w:val="a7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Рынок услуг детского отдыха и оздоровления:</w:t>
      </w:r>
    </w:p>
    <w:p w:rsidR="008C2E88" w:rsidRDefault="008C2E88" w:rsidP="008C2E88">
      <w:pPr>
        <w:pStyle w:val="a7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достаточно- 49%;</w:t>
      </w:r>
    </w:p>
    <w:p w:rsidR="008C2E88" w:rsidRDefault="008C2E88" w:rsidP="008C2E88">
      <w:pPr>
        <w:pStyle w:val="a7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мало – 33%</w:t>
      </w:r>
    </w:p>
    <w:p w:rsidR="008C2E88" w:rsidRDefault="008C2E88" w:rsidP="008C2E88">
      <w:pPr>
        <w:pStyle w:val="a7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 совсем – 12%;</w:t>
      </w:r>
    </w:p>
    <w:p w:rsidR="008C2E88" w:rsidRDefault="008C2E88" w:rsidP="008C2E88">
      <w:pPr>
        <w:pStyle w:val="a7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затрудняюсь ответить – 6%.</w:t>
      </w:r>
    </w:p>
    <w:p w:rsidR="008C2E88" w:rsidRDefault="008C2E88" w:rsidP="008C2E88">
      <w:pPr>
        <w:pStyle w:val="a7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C2E88" w:rsidRDefault="008C2E88" w:rsidP="008C2E8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услуг дополнительного образования</w:t>
      </w:r>
      <w:r w:rsidR="00F367F4">
        <w:rPr>
          <w:rFonts w:ascii="Times New Roman" w:hAnsi="Times New Roman" w:cs="Times New Roman"/>
          <w:sz w:val="28"/>
          <w:szCs w:val="28"/>
        </w:rPr>
        <w:t xml:space="preserve">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C2E88" w:rsidRPr="008C2E88" w:rsidRDefault="008C2E88" w:rsidP="008C2E88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8C2E88">
        <w:rPr>
          <w:rFonts w:ascii="Times New Roman" w:hAnsi="Times New Roman" w:cs="Times New Roman"/>
          <w:sz w:val="28"/>
          <w:szCs w:val="28"/>
        </w:rPr>
        <w:t xml:space="preserve">- достаточно- </w:t>
      </w:r>
      <w:r w:rsidR="00F367F4">
        <w:rPr>
          <w:rFonts w:ascii="Times New Roman" w:hAnsi="Times New Roman" w:cs="Times New Roman"/>
          <w:sz w:val="28"/>
          <w:szCs w:val="28"/>
        </w:rPr>
        <w:t>63</w:t>
      </w:r>
      <w:r w:rsidRPr="008C2E88">
        <w:rPr>
          <w:rFonts w:ascii="Times New Roman" w:hAnsi="Times New Roman" w:cs="Times New Roman"/>
          <w:sz w:val="28"/>
          <w:szCs w:val="28"/>
        </w:rPr>
        <w:t>%;</w:t>
      </w:r>
    </w:p>
    <w:p w:rsidR="008C2E88" w:rsidRPr="008C2E88" w:rsidRDefault="008C2E88" w:rsidP="008C2E88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8C2E88">
        <w:rPr>
          <w:rFonts w:ascii="Times New Roman" w:hAnsi="Times New Roman" w:cs="Times New Roman"/>
          <w:sz w:val="28"/>
          <w:szCs w:val="28"/>
        </w:rPr>
        <w:t xml:space="preserve">- мало – </w:t>
      </w:r>
      <w:r w:rsidR="00F367F4">
        <w:rPr>
          <w:rFonts w:ascii="Times New Roman" w:hAnsi="Times New Roman" w:cs="Times New Roman"/>
          <w:sz w:val="28"/>
          <w:szCs w:val="28"/>
        </w:rPr>
        <w:t>30</w:t>
      </w:r>
      <w:r w:rsidRPr="008C2E88">
        <w:rPr>
          <w:rFonts w:ascii="Times New Roman" w:hAnsi="Times New Roman" w:cs="Times New Roman"/>
          <w:sz w:val="28"/>
          <w:szCs w:val="28"/>
        </w:rPr>
        <w:t>%</w:t>
      </w:r>
    </w:p>
    <w:p w:rsidR="008C2E88" w:rsidRPr="008C2E88" w:rsidRDefault="008C2E88" w:rsidP="008C2E88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8C2E88">
        <w:rPr>
          <w:rFonts w:ascii="Times New Roman" w:hAnsi="Times New Roman" w:cs="Times New Roman"/>
          <w:sz w:val="28"/>
          <w:szCs w:val="28"/>
        </w:rPr>
        <w:t xml:space="preserve">- нет совсем – </w:t>
      </w:r>
      <w:r w:rsidR="00F367F4">
        <w:rPr>
          <w:rFonts w:ascii="Times New Roman" w:hAnsi="Times New Roman" w:cs="Times New Roman"/>
          <w:sz w:val="28"/>
          <w:szCs w:val="28"/>
        </w:rPr>
        <w:t>1</w:t>
      </w:r>
      <w:r w:rsidRPr="008C2E88">
        <w:rPr>
          <w:rFonts w:ascii="Times New Roman" w:hAnsi="Times New Roman" w:cs="Times New Roman"/>
          <w:sz w:val="28"/>
          <w:szCs w:val="28"/>
        </w:rPr>
        <w:t>%;</w:t>
      </w:r>
    </w:p>
    <w:p w:rsidR="008C2E88" w:rsidRDefault="008C2E88" w:rsidP="008C2E88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8C2E88">
        <w:rPr>
          <w:rFonts w:ascii="Times New Roman" w:hAnsi="Times New Roman" w:cs="Times New Roman"/>
          <w:sz w:val="28"/>
          <w:szCs w:val="28"/>
        </w:rPr>
        <w:t>- затрудняюсь ответить – 6%.</w:t>
      </w:r>
    </w:p>
    <w:p w:rsidR="00F367F4" w:rsidRDefault="00F367F4" w:rsidP="008C2E88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F367F4" w:rsidRDefault="00F367F4" w:rsidP="00F367F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медицинских услуг:</w:t>
      </w:r>
    </w:p>
    <w:p w:rsidR="00F367F4" w:rsidRPr="00F367F4" w:rsidRDefault="00F367F4" w:rsidP="00F367F4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F367F4">
        <w:rPr>
          <w:rFonts w:ascii="Times New Roman" w:hAnsi="Times New Roman" w:cs="Times New Roman"/>
          <w:sz w:val="28"/>
          <w:szCs w:val="28"/>
        </w:rPr>
        <w:t xml:space="preserve">- достаточно-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F367F4">
        <w:rPr>
          <w:rFonts w:ascii="Times New Roman" w:hAnsi="Times New Roman" w:cs="Times New Roman"/>
          <w:sz w:val="28"/>
          <w:szCs w:val="28"/>
        </w:rPr>
        <w:t>%;</w:t>
      </w:r>
    </w:p>
    <w:p w:rsidR="00F367F4" w:rsidRPr="00F367F4" w:rsidRDefault="00F367F4" w:rsidP="00F367F4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F367F4">
        <w:rPr>
          <w:rFonts w:ascii="Times New Roman" w:hAnsi="Times New Roman" w:cs="Times New Roman"/>
          <w:sz w:val="28"/>
          <w:szCs w:val="28"/>
        </w:rPr>
        <w:t xml:space="preserve">- мало –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F367F4">
        <w:rPr>
          <w:rFonts w:ascii="Times New Roman" w:hAnsi="Times New Roman" w:cs="Times New Roman"/>
          <w:sz w:val="28"/>
          <w:szCs w:val="28"/>
        </w:rPr>
        <w:t>%</w:t>
      </w:r>
    </w:p>
    <w:p w:rsidR="00F367F4" w:rsidRPr="00F367F4" w:rsidRDefault="00F367F4" w:rsidP="00F367F4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F367F4">
        <w:rPr>
          <w:rFonts w:ascii="Times New Roman" w:hAnsi="Times New Roman" w:cs="Times New Roman"/>
          <w:sz w:val="28"/>
          <w:szCs w:val="28"/>
        </w:rPr>
        <w:t xml:space="preserve">- нет совсем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367F4">
        <w:rPr>
          <w:rFonts w:ascii="Times New Roman" w:hAnsi="Times New Roman" w:cs="Times New Roman"/>
          <w:sz w:val="28"/>
          <w:szCs w:val="28"/>
        </w:rPr>
        <w:t>%;</w:t>
      </w:r>
    </w:p>
    <w:p w:rsidR="00F367F4" w:rsidRDefault="00F367F4" w:rsidP="00F367F4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F367F4"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367F4">
        <w:rPr>
          <w:rFonts w:ascii="Times New Roman" w:hAnsi="Times New Roman" w:cs="Times New Roman"/>
          <w:sz w:val="28"/>
          <w:szCs w:val="28"/>
        </w:rPr>
        <w:t>%.</w:t>
      </w:r>
    </w:p>
    <w:p w:rsidR="00F367F4" w:rsidRDefault="00F367F4" w:rsidP="00F367F4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F367F4" w:rsidRDefault="00F367F4" w:rsidP="00F367F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Рынок </w:t>
      </w:r>
      <w:r w:rsidRPr="00F367F4">
        <w:rPr>
          <w:rFonts w:ascii="Times New Roman" w:hAnsi="Times New Roman" w:cs="Times New Roman"/>
          <w:sz w:val="28"/>
          <w:szCs w:val="28"/>
        </w:rPr>
        <w:t>услуг психолого-педагогического сопровождения детей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67F4" w:rsidRPr="00F367F4" w:rsidRDefault="00F367F4" w:rsidP="00F367F4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F367F4">
        <w:rPr>
          <w:rFonts w:ascii="Times New Roman" w:hAnsi="Times New Roman" w:cs="Times New Roman"/>
          <w:sz w:val="28"/>
          <w:szCs w:val="28"/>
        </w:rPr>
        <w:t xml:space="preserve">- достаточно-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F367F4">
        <w:rPr>
          <w:rFonts w:ascii="Times New Roman" w:hAnsi="Times New Roman" w:cs="Times New Roman"/>
          <w:sz w:val="28"/>
          <w:szCs w:val="28"/>
        </w:rPr>
        <w:t>%;</w:t>
      </w:r>
    </w:p>
    <w:p w:rsidR="00F367F4" w:rsidRPr="00F367F4" w:rsidRDefault="00F367F4" w:rsidP="00F367F4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F367F4">
        <w:rPr>
          <w:rFonts w:ascii="Times New Roman" w:hAnsi="Times New Roman" w:cs="Times New Roman"/>
          <w:sz w:val="28"/>
          <w:szCs w:val="28"/>
        </w:rPr>
        <w:t xml:space="preserve">- мало –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367F4">
        <w:rPr>
          <w:rFonts w:ascii="Times New Roman" w:hAnsi="Times New Roman" w:cs="Times New Roman"/>
          <w:sz w:val="28"/>
          <w:szCs w:val="28"/>
        </w:rPr>
        <w:t>%</w:t>
      </w:r>
    </w:p>
    <w:p w:rsidR="00F367F4" w:rsidRPr="00F367F4" w:rsidRDefault="00F367F4" w:rsidP="00F367F4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F367F4">
        <w:rPr>
          <w:rFonts w:ascii="Times New Roman" w:hAnsi="Times New Roman" w:cs="Times New Roman"/>
          <w:sz w:val="28"/>
          <w:szCs w:val="28"/>
        </w:rPr>
        <w:t xml:space="preserve">- нет совсем –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367F4">
        <w:rPr>
          <w:rFonts w:ascii="Times New Roman" w:hAnsi="Times New Roman" w:cs="Times New Roman"/>
          <w:sz w:val="28"/>
          <w:szCs w:val="28"/>
        </w:rPr>
        <w:t>%;</w:t>
      </w:r>
    </w:p>
    <w:p w:rsidR="00F367F4" w:rsidRDefault="00F367F4" w:rsidP="00F367F4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F367F4"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F367F4">
        <w:rPr>
          <w:rFonts w:ascii="Times New Roman" w:hAnsi="Times New Roman" w:cs="Times New Roman"/>
          <w:sz w:val="28"/>
          <w:szCs w:val="28"/>
        </w:rPr>
        <w:t>%.</w:t>
      </w:r>
    </w:p>
    <w:p w:rsidR="00F367F4" w:rsidRDefault="00F367F4" w:rsidP="00F367F4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F367F4" w:rsidRDefault="00F367F4" w:rsidP="00F367F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367F4">
        <w:rPr>
          <w:rFonts w:ascii="Times New Roman" w:hAnsi="Times New Roman" w:cs="Times New Roman"/>
          <w:sz w:val="28"/>
          <w:szCs w:val="28"/>
        </w:rPr>
        <w:t>ынок услуг в сфере культуры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67F4" w:rsidRPr="00F367F4" w:rsidRDefault="00F367F4" w:rsidP="00F367F4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F367F4">
        <w:rPr>
          <w:rFonts w:ascii="Times New Roman" w:hAnsi="Times New Roman" w:cs="Times New Roman"/>
          <w:sz w:val="28"/>
          <w:szCs w:val="28"/>
        </w:rPr>
        <w:t xml:space="preserve">- достаточно- 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F367F4">
        <w:rPr>
          <w:rFonts w:ascii="Times New Roman" w:hAnsi="Times New Roman" w:cs="Times New Roman"/>
          <w:sz w:val="28"/>
          <w:szCs w:val="28"/>
        </w:rPr>
        <w:t>%;</w:t>
      </w:r>
    </w:p>
    <w:p w:rsidR="00F367F4" w:rsidRPr="00F367F4" w:rsidRDefault="00F367F4" w:rsidP="00F367F4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F367F4">
        <w:rPr>
          <w:rFonts w:ascii="Times New Roman" w:hAnsi="Times New Roman" w:cs="Times New Roman"/>
          <w:sz w:val="28"/>
          <w:szCs w:val="28"/>
        </w:rPr>
        <w:t xml:space="preserve">- мало –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F367F4">
        <w:rPr>
          <w:rFonts w:ascii="Times New Roman" w:hAnsi="Times New Roman" w:cs="Times New Roman"/>
          <w:sz w:val="28"/>
          <w:szCs w:val="28"/>
        </w:rPr>
        <w:t>%</w:t>
      </w:r>
    </w:p>
    <w:p w:rsidR="00F367F4" w:rsidRPr="00F367F4" w:rsidRDefault="00F367F4" w:rsidP="00F367F4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F367F4">
        <w:rPr>
          <w:rFonts w:ascii="Times New Roman" w:hAnsi="Times New Roman" w:cs="Times New Roman"/>
          <w:sz w:val="28"/>
          <w:szCs w:val="28"/>
        </w:rPr>
        <w:t xml:space="preserve">- нет совсем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367F4">
        <w:rPr>
          <w:rFonts w:ascii="Times New Roman" w:hAnsi="Times New Roman" w:cs="Times New Roman"/>
          <w:sz w:val="28"/>
          <w:szCs w:val="28"/>
        </w:rPr>
        <w:t>%;</w:t>
      </w:r>
    </w:p>
    <w:p w:rsidR="00F367F4" w:rsidRDefault="00F367F4" w:rsidP="00F367F4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F367F4"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367F4">
        <w:rPr>
          <w:rFonts w:ascii="Times New Roman" w:hAnsi="Times New Roman" w:cs="Times New Roman"/>
          <w:sz w:val="28"/>
          <w:szCs w:val="28"/>
        </w:rPr>
        <w:t>%.</w:t>
      </w:r>
    </w:p>
    <w:p w:rsidR="00F367F4" w:rsidRDefault="00F367F4" w:rsidP="00F367F4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F367F4" w:rsidRDefault="00F367F4" w:rsidP="00F367F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367F4">
        <w:rPr>
          <w:rFonts w:ascii="Times New Roman" w:hAnsi="Times New Roman" w:cs="Times New Roman"/>
          <w:sz w:val="28"/>
          <w:szCs w:val="28"/>
        </w:rPr>
        <w:t>ынок услуг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67F4" w:rsidRDefault="00F367F4" w:rsidP="00F367F4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избыточно – 1%;</w:t>
      </w:r>
    </w:p>
    <w:p w:rsidR="00F367F4" w:rsidRPr="00F367F4" w:rsidRDefault="00F367F4" w:rsidP="00F367F4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F367F4">
        <w:rPr>
          <w:rFonts w:ascii="Times New Roman" w:hAnsi="Times New Roman" w:cs="Times New Roman"/>
          <w:sz w:val="28"/>
          <w:szCs w:val="28"/>
        </w:rPr>
        <w:t>- достаточно- 59%;</w:t>
      </w:r>
    </w:p>
    <w:p w:rsidR="00F367F4" w:rsidRPr="00F367F4" w:rsidRDefault="00F367F4" w:rsidP="00F367F4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F367F4">
        <w:rPr>
          <w:rFonts w:ascii="Times New Roman" w:hAnsi="Times New Roman" w:cs="Times New Roman"/>
          <w:sz w:val="28"/>
          <w:szCs w:val="28"/>
        </w:rPr>
        <w:t xml:space="preserve">- мало –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F367F4">
        <w:rPr>
          <w:rFonts w:ascii="Times New Roman" w:hAnsi="Times New Roman" w:cs="Times New Roman"/>
          <w:sz w:val="28"/>
          <w:szCs w:val="28"/>
        </w:rPr>
        <w:t>%</w:t>
      </w:r>
    </w:p>
    <w:p w:rsidR="00F367F4" w:rsidRPr="00F367F4" w:rsidRDefault="00F367F4" w:rsidP="00F367F4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F367F4">
        <w:rPr>
          <w:rFonts w:ascii="Times New Roman" w:hAnsi="Times New Roman" w:cs="Times New Roman"/>
          <w:sz w:val="28"/>
          <w:szCs w:val="28"/>
        </w:rPr>
        <w:t xml:space="preserve">- нет совсем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367F4">
        <w:rPr>
          <w:rFonts w:ascii="Times New Roman" w:hAnsi="Times New Roman" w:cs="Times New Roman"/>
          <w:sz w:val="28"/>
          <w:szCs w:val="28"/>
        </w:rPr>
        <w:t>%;</w:t>
      </w:r>
    </w:p>
    <w:p w:rsidR="00F367F4" w:rsidRDefault="00F367F4" w:rsidP="00F367F4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F367F4"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367F4">
        <w:rPr>
          <w:rFonts w:ascii="Times New Roman" w:hAnsi="Times New Roman" w:cs="Times New Roman"/>
          <w:sz w:val="28"/>
          <w:szCs w:val="28"/>
        </w:rPr>
        <w:t>%.</w:t>
      </w:r>
    </w:p>
    <w:p w:rsidR="00F367F4" w:rsidRDefault="00F367F4" w:rsidP="00F367F4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F367F4" w:rsidRDefault="00F367F4" w:rsidP="00F367F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367F4">
        <w:rPr>
          <w:rFonts w:ascii="Times New Roman" w:hAnsi="Times New Roman" w:cs="Times New Roman"/>
          <w:sz w:val="28"/>
          <w:szCs w:val="28"/>
        </w:rPr>
        <w:t>озничная торговля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67F4" w:rsidRPr="00F367F4" w:rsidRDefault="00F367F4" w:rsidP="00F367F4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F367F4">
        <w:rPr>
          <w:rFonts w:ascii="Times New Roman" w:hAnsi="Times New Roman" w:cs="Times New Roman"/>
          <w:sz w:val="28"/>
          <w:szCs w:val="28"/>
        </w:rPr>
        <w:t xml:space="preserve">- избыточно –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F367F4">
        <w:rPr>
          <w:rFonts w:ascii="Times New Roman" w:hAnsi="Times New Roman" w:cs="Times New Roman"/>
          <w:sz w:val="28"/>
          <w:szCs w:val="28"/>
        </w:rPr>
        <w:t>%;</w:t>
      </w:r>
    </w:p>
    <w:p w:rsidR="00F367F4" w:rsidRPr="00F367F4" w:rsidRDefault="00F367F4" w:rsidP="00F367F4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F367F4">
        <w:rPr>
          <w:rFonts w:ascii="Times New Roman" w:hAnsi="Times New Roman" w:cs="Times New Roman"/>
          <w:sz w:val="28"/>
          <w:szCs w:val="28"/>
        </w:rPr>
        <w:t xml:space="preserve">- достаточно- 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F367F4">
        <w:rPr>
          <w:rFonts w:ascii="Times New Roman" w:hAnsi="Times New Roman" w:cs="Times New Roman"/>
          <w:sz w:val="28"/>
          <w:szCs w:val="28"/>
        </w:rPr>
        <w:t>%;</w:t>
      </w:r>
    </w:p>
    <w:p w:rsidR="00F367F4" w:rsidRPr="00F367F4" w:rsidRDefault="00F367F4" w:rsidP="00F367F4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F367F4">
        <w:rPr>
          <w:rFonts w:ascii="Times New Roman" w:hAnsi="Times New Roman" w:cs="Times New Roman"/>
          <w:sz w:val="28"/>
          <w:szCs w:val="28"/>
        </w:rPr>
        <w:t xml:space="preserve">- мало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367F4">
        <w:rPr>
          <w:rFonts w:ascii="Times New Roman" w:hAnsi="Times New Roman" w:cs="Times New Roman"/>
          <w:sz w:val="28"/>
          <w:szCs w:val="28"/>
        </w:rPr>
        <w:t>%</w:t>
      </w:r>
    </w:p>
    <w:p w:rsidR="00F367F4" w:rsidRPr="00F367F4" w:rsidRDefault="00F367F4" w:rsidP="00F367F4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F367F4">
        <w:rPr>
          <w:rFonts w:ascii="Times New Roman" w:hAnsi="Times New Roman" w:cs="Times New Roman"/>
          <w:sz w:val="28"/>
          <w:szCs w:val="28"/>
        </w:rPr>
        <w:t xml:space="preserve">- нет совсем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367F4">
        <w:rPr>
          <w:rFonts w:ascii="Times New Roman" w:hAnsi="Times New Roman" w:cs="Times New Roman"/>
          <w:sz w:val="28"/>
          <w:szCs w:val="28"/>
        </w:rPr>
        <w:t>%;</w:t>
      </w:r>
    </w:p>
    <w:p w:rsidR="00F367F4" w:rsidRDefault="00F367F4" w:rsidP="00F367F4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F367F4"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367F4">
        <w:rPr>
          <w:rFonts w:ascii="Times New Roman" w:hAnsi="Times New Roman" w:cs="Times New Roman"/>
          <w:sz w:val="28"/>
          <w:szCs w:val="28"/>
        </w:rPr>
        <w:t>%.</w:t>
      </w:r>
    </w:p>
    <w:p w:rsidR="00F367F4" w:rsidRDefault="00F367F4" w:rsidP="00F367F4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F367F4" w:rsidRPr="00F367F4" w:rsidRDefault="00F367F4" w:rsidP="00F367F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367F4">
        <w:rPr>
          <w:rFonts w:ascii="Times New Roman" w:hAnsi="Times New Roman" w:cs="Times New Roman"/>
          <w:sz w:val="28"/>
          <w:szCs w:val="28"/>
        </w:rPr>
        <w:t>ынок услуг перевозок пассажиров наземным транспортом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67F4" w:rsidRPr="00F367F4" w:rsidRDefault="00F367F4" w:rsidP="00F367F4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7F4">
        <w:rPr>
          <w:rFonts w:ascii="Times New Roman" w:hAnsi="Times New Roman" w:cs="Times New Roman"/>
          <w:sz w:val="28"/>
          <w:szCs w:val="28"/>
        </w:rPr>
        <w:t xml:space="preserve">- избыточно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367F4">
        <w:rPr>
          <w:rFonts w:ascii="Times New Roman" w:hAnsi="Times New Roman" w:cs="Times New Roman"/>
          <w:sz w:val="28"/>
          <w:szCs w:val="28"/>
        </w:rPr>
        <w:t>%;</w:t>
      </w:r>
    </w:p>
    <w:p w:rsidR="00F367F4" w:rsidRPr="00F367F4" w:rsidRDefault="00F367F4" w:rsidP="00F367F4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F367F4">
        <w:rPr>
          <w:rFonts w:ascii="Times New Roman" w:hAnsi="Times New Roman" w:cs="Times New Roman"/>
          <w:sz w:val="28"/>
          <w:szCs w:val="28"/>
        </w:rPr>
        <w:t xml:space="preserve">- достаточно-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F367F4">
        <w:rPr>
          <w:rFonts w:ascii="Times New Roman" w:hAnsi="Times New Roman" w:cs="Times New Roman"/>
          <w:sz w:val="28"/>
          <w:szCs w:val="28"/>
        </w:rPr>
        <w:t>%;</w:t>
      </w:r>
    </w:p>
    <w:p w:rsidR="00F367F4" w:rsidRPr="00F367F4" w:rsidRDefault="00F367F4" w:rsidP="00F367F4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F367F4">
        <w:rPr>
          <w:rFonts w:ascii="Times New Roman" w:hAnsi="Times New Roman" w:cs="Times New Roman"/>
          <w:sz w:val="28"/>
          <w:szCs w:val="28"/>
        </w:rPr>
        <w:t xml:space="preserve">- мало –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F367F4">
        <w:rPr>
          <w:rFonts w:ascii="Times New Roman" w:hAnsi="Times New Roman" w:cs="Times New Roman"/>
          <w:sz w:val="28"/>
          <w:szCs w:val="28"/>
        </w:rPr>
        <w:t>%</w:t>
      </w:r>
    </w:p>
    <w:p w:rsidR="00F367F4" w:rsidRPr="00F367F4" w:rsidRDefault="00F367F4" w:rsidP="00F367F4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F367F4">
        <w:rPr>
          <w:rFonts w:ascii="Times New Roman" w:hAnsi="Times New Roman" w:cs="Times New Roman"/>
          <w:sz w:val="28"/>
          <w:szCs w:val="28"/>
        </w:rPr>
        <w:t xml:space="preserve">- нет совсем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367F4">
        <w:rPr>
          <w:rFonts w:ascii="Times New Roman" w:hAnsi="Times New Roman" w:cs="Times New Roman"/>
          <w:sz w:val="28"/>
          <w:szCs w:val="28"/>
        </w:rPr>
        <w:t>%;</w:t>
      </w:r>
    </w:p>
    <w:p w:rsidR="00F367F4" w:rsidRDefault="00F367F4" w:rsidP="00F367F4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F367F4"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367F4">
        <w:rPr>
          <w:rFonts w:ascii="Times New Roman" w:hAnsi="Times New Roman" w:cs="Times New Roman"/>
          <w:sz w:val="28"/>
          <w:szCs w:val="28"/>
        </w:rPr>
        <w:t>%.</w:t>
      </w:r>
    </w:p>
    <w:p w:rsidR="00A651A7" w:rsidRDefault="00A651A7" w:rsidP="00F367F4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A651A7" w:rsidRDefault="00A651A7" w:rsidP="00A651A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651A7">
        <w:rPr>
          <w:rFonts w:ascii="Times New Roman" w:hAnsi="Times New Roman" w:cs="Times New Roman"/>
          <w:sz w:val="28"/>
          <w:szCs w:val="28"/>
        </w:rPr>
        <w:t>ынок услуг связи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51A7" w:rsidRPr="00A651A7" w:rsidRDefault="00A651A7" w:rsidP="00A651A7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651A7">
        <w:rPr>
          <w:rFonts w:ascii="Times New Roman" w:hAnsi="Times New Roman" w:cs="Times New Roman"/>
          <w:sz w:val="28"/>
          <w:szCs w:val="28"/>
        </w:rPr>
        <w:t xml:space="preserve">- достаточно- 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A651A7">
        <w:rPr>
          <w:rFonts w:ascii="Times New Roman" w:hAnsi="Times New Roman" w:cs="Times New Roman"/>
          <w:sz w:val="28"/>
          <w:szCs w:val="28"/>
        </w:rPr>
        <w:t>%;</w:t>
      </w:r>
    </w:p>
    <w:p w:rsidR="00A651A7" w:rsidRPr="00A651A7" w:rsidRDefault="00A651A7" w:rsidP="00A651A7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651A7">
        <w:rPr>
          <w:rFonts w:ascii="Times New Roman" w:hAnsi="Times New Roman" w:cs="Times New Roman"/>
          <w:sz w:val="28"/>
          <w:szCs w:val="28"/>
        </w:rPr>
        <w:t xml:space="preserve">- мало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651A7">
        <w:rPr>
          <w:rFonts w:ascii="Times New Roman" w:hAnsi="Times New Roman" w:cs="Times New Roman"/>
          <w:sz w:val="28"/>
          <w:szCs w:val="28"/>
        </w:rPr>
        <w:t>%</w:t>
      </w:r>
    </w:p>
    <w:p w:rsidR="00A651A7" w:rsidRPr="00A651A7" w:rsidRDefault="00A651A7" w:rsidP="00A651A7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651A7">
        <w:rPr>
          <w:rFonts w:ascii="Times New Roman" w:hAnsi="Times New Roman" w:cs="Times New Roman"/>
          <w:sz w:val="28"/>
          <w:szCs w:val="28"/>
        </w:rPr>
        <w:t xml:space="preserve">- нет совсем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651A7">
        <w:rPr>
          <w:rFonts w:ascii="Times New Roman" w:hAnsi="Times New Roman" w:cs="Times New Roman"/>
          <w:sz w:val="28"/>
          <w:szCs w:val="28"/>
        </w:rPr>
        <w:t>%;</w:t>
      </w:r>
    </w:p>
    <w:p w:rsidR="00A651A7" w:rsidRDefault="00A651A7" w:rsidP="00A651A7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651A7"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51A7">
        <w:rPr>
          <w:rFonts w:ascii="Times New Roman" w:hAnsi="Times New Roman" w:cs="Times New Roman"/>
          <w:sz w:val="28"/>
          <w:szCs w:val="28"/>
        </w:rPr>
        <w:t>%.</w:t>
      </w:r>
    </w:p>
    <w:p w:rsidR="00A651A7" w:rsidRDefault="00A651A7" w:rsidP="00A651A7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A651A7" w:rsidRDefault="00A651A7" w:rsidP="00A651A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A651A7">
        <w:rPr>
          <w:rFonts w:ascii="Times New Roman" w:hAnsi="Times New Roman" w:cs="Times New Roman"/>
          <w:sz w:val="28"/>
          <w:szCs w:val="28"/>
        </w:rPr>
        <w:t>ынок услуг социального обслуживания населения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51A7" w:rsidRPr="00A651A7" w:rsidRDefault="00A651A7" w:rsidP="00A651A7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651A7">
        <w:rPr>
          <w:rFonts w:ascii="Times New Roman" w:hAnsi="Times New Roman" w:cs="Times New Roman"/>
          <w:sz w:val="28"/>
          <w:szCs w:val="28"/>
        </w:rPr>
        <w:t xml:space="preserve">- достаточно- </w:t>
      </w:r>
      <w:r>
        <w:rPr>
          <w:rFonts w:ascii="Times New Roman" w:hAnsi="Times New Roman" w:cs="Times New Roman"/>
          <w:sz w:val="28"/>
          <w:szCs w:val="28"/>
        </w:rPr>
        <w:t>76</w:t>
      </w:r>
      <w:r w:rsidRPr="00A651A7">
        <w:rPr>
          <w:rFonts w:ascii="Times New Roman" w:hAnsi="Times New Roman" w:cs="Times New Roman"/>
          <w:sz w:val="28"/>
          <w:szCs w:val="28"/>
        </w:rPr>
        <w:t>%;</w:t>
      </w:r>
    </w:p>
    <w:p w:rsidR="00A651A7" w:rsidRPr="00A651A7" w:rsidRDefault="00A651A7" w:rsidP="00A651A7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651A7">
        <w:rPr>
          <w:rFonts w:ascii="Times New Roman" w:hAnsi="Times New Roman" w:cs="Times New Roman"/>
          <w:sz w:val="28"/>
          <w:szCs w:val="28"/>
        </w:rPr>
        <w:t xml:space="preserve">- мало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651A7">
        <w:rPr>
          <w:rFonts w:ascii="Times New Roman" w:hAnsi="Times New Roman" w:cs="Times New Roman"/>
          <w:sz w:val="28"/>
          <w:szCs w:val="28"/>
        </w:rPr>
        <w:t>%</w:t>
      </w:r>
    </w:p>
    <w:p w:rsidR="00A651A7" w:rsidRPr="00A651A7" w:rsidRDefault="00A651A7" w:rsidP="00A651A7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651A7">
        <w:rPr>
          <w:rFonts w:ascii="Times New Roman" w:hAnsi="Times New Roman" w:cs="Times New Roman"/>
          <w:sz w:val="28"/>
          <w:szCs w:val="28"/>
        </w:rPr>
        <w:t xml:space="preserve">- нет совсем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651A7">
        <w:rPr>
          <w:rFonts w:ascii="Times New Roman" w:hAnsi="Times New Roman" w:cs="Times New Roman"/>
          <w:sz w:val="28"/>
          <w:szCs w:val="28"/>
        </w:rPr>
        <w:t>%;</w:t>
      </w:r>
    </w:p>
    <w:p w:rsidR="00A651A7" w:rsidRDefault="00A651A7" w:rsidP="00A651A7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651A7"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A651A7">
        <w:rPr>
          <w:rFonts w:ascii="Times New Roman" w:hAnsi="Times New Roman" w:cs="Times New Roman"/>
          <w:sz w:val="28"/>
          <w:szCs w:val="28"/>
        </w:rPr>
        <w:t>%.</w:t>
      </w:r>
    </w:p>
    <w:p w:rsidR="00A651A7" w:rsidRDefault="00A651A7" w:rsidP="00A651A7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A651A7" w:rsidRDefault="00A651A7" w:rsidP="00A651A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A651A7">
        <w:rPr>
          <w:rFonts w:ascii="Times New Roman" w:hAnsi="Times New Roman" w:cs="Times New Roman"/>
          <w:sz w:val="28"/>
          <w:szCs w:val="28"/>
        </w:rPr>
        <w:t>ынок сельскохозяйственной продукции, сырья и продовольствия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51A7" w:rsidRPr="00A651A7" w:rsidRDefault="00A651A7" w:rsidP="00A651A7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651A7">
        <w:rPr>
          <w:rFonts w:ascii="Times New Roman" w:hAnsi="Times New Roman" w:cs="Times New Roman"/>
          <w:sz w:val="28"/>
          <w:szCs w:val="28"/>
        </w:rPr>
        <w:t xml:space="preserve">- достаточно-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A651A7">
        <w:rPr>
          <w:rFonts w:ascii="Times New Roman" w:hAnsi="Times New Roman" w:cs="Times New Roman"/>
          <w:sz w:val="28"/>
          <w:szCs w:val="28"/>
        </w:rPr>
        <w:t>%;</w:t>
      </w:r>
    </w:p>
    <w:p w:rsidR="00A651A7" w:rsidRPr="00A651A7" w:rsidRDefault="00A651A7" w:rsidP="00A651A7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651A7">
        <w:rPr>
          <w:rFonts w:ascii="Times New Roman" w:hAnsi="Times New Roman" w:cs="Times New Roman"/>
          <w:sz w:val="28"/>
          <w:szCs w:val="28"/>
        </w:rPr>
        <w:t xml:space="preserve">- мало –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A651A7">
        <w:rPr>
          <w:rFonts w:ascii="Times New Roman" w:hAnsi="Times New Roman" w:cs="Times New Roman"/>
          <w:sz w:val="28"/>
          <w:szCs w:val="28"/>
        </w:rPr>
        <w:t>%</w:t>
      </w:r>
    </w:p>
    <w:p w:rsidR="00A651A7" w:rsidRPr="00A651A7" w:rsidRDefault="00A651A7" w:rsidP="00A651A7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651A7">
        <w:rPr>
          <w:rFonts w:ascii="Times New Roman" w:hAnsi="Times New Roman" w:cs="Times New Roman"/>
          <w:sz w:val="28"/>
          <w:szCs w:val="28"/>
        </w:rPr>
        <w:t xml:space="preserve">- нет совсем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51A7">
        <w:rPr>
          <w:rFonts w:ascii="Times New Roman" w:hAnsi="Times New Roman" w:cs="Times New Roman"/>
          <w:sz w:val="28"/>
          <w:szCs w:val="28"/>
        </w:rPr>
        <w:t>%;</w:t>
      </w:r>
    </w:p>
    <w:p w:rsidR="00A651A7" w:rsidRDefault="00A651A7" w:rsidP="00A651A7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651A7"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651A7">
        <w:rPr>
          <w:rFonts w:ascii="Times New Roman" w:hAnsi="Times New Roman" w:cs="Times New Roman"/>
          <w:sz w:val="28"/>
          <w:szCs w:val="28"/>
        </w:rPr>
        <w:t>%.</w:t>
      </w:r>
    </w:p>
    <w:p w:rsidR="00A651A7" w:rsidRDefault="00A651A7" w:rsidP="00A651A7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A651A7" w:rsidRDefault="00A651A7" w:rsidP="00A651A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A651A7">
        <w:rPr>
          <w:rFonts w:ascii="Times New Roman" w:hAnsi="Times New Roman" w:cs="Times New Roman"/>
          <w:sz w:val="28"/>
          <w:szCs w:val="28"/>
        </w:rPr>
        <w:t>ынок туристических услуг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51A7" w:rsidRPr="00A651A7" w:rsidRDefault="00A651A7" w:rsidP="00A651A7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651A7">
        <w:rPr>
          <w:rFonts w:ascii="Times New Roman" w:hAnsi="Times New Roman" w:cs="Times New Roman"/>
          <w:sz w:val="28"/>
          <w:szCs w:val="28"/>
        </w:rPr>
        <w:t xml:space="preserve">- достаточно-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A651A7">
        <w:rPr>
          <w:rFonts w:ascii="Times New Roman" w:hAnsi="Times New Roman" w:cs="Times New Roman"/>
          <w:sz w:val="28"/>
          <w:szCs w:val="28"/>
        </w:rPr>
        <w:t>%;</w:t>
      </w:r>
    </w:p>
    <w:p w:rsidR="00A651A7" w:rsidRPr="00A651A7" w:rsidRDefault="00A651A7" w:rsidP="00A651A7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651A7">
        <w:rPr>
          <w:rFonts w:ascii="Times New Roman" w:hAnsi="Times New Roman" w:cs="Times New Roman"/>
          <w:sz w:val="28"/>
          <w:szCs w:val="28"/>
        </w:rPr>
        <w:t xml:space="preserve">- мало –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651A7">
        <w:rPr>
          <w:rFonts w:ascii="Times New Roman" w:hAnsi="Times New Roman" w:cs="Times New Roman"/>
          <w:sz w:val="28"/>
          <w:szCs w:val="28"/>
        </w:rPr>
        <w:t>%</w:t>
      </w:r>
    </w:p>
    <w:p w:rsidR="00A651A7" w:rsidRPr="00A651A7" w:rsidRDefault="00A651A7" w:rsidP="00A651A7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651A7">
        <w:rPr>
          <w:rFonts w:ascii="Times New Roman" w:hAnsi="Times New Roman" w:cs="Times New Roman"/>
          <w:sz w:val="28"/>
          <w:szCs w:val="28"/>
        </w:rPr>
        <w:t xml:space="preserve">- нет совсем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651A7">
        <w:rPr>
          <w:rFonts w:ascii="Times New Roman" w:hAnsi="Times New Roman" w:cs="Times New Roman"/>
          <w:sz w:val="28"/>
          <w:szCs w:val="28"/>
        </w:rPr>
        <w:t>%;</w:t>
      </w:r>
    </w:p>
    <w:p w:rsidR="00A651A7" w:rsidRPr="0005612E" w:rsidRDefault="00A651A7" w:rsidP="0005612E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651A7"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A651A7">
        <w:rPr>
          <w:rFonts w:ascii="Times New Roman" w:hAnsi="Times New Roman" w:cs="Times New Roman"/>
          <w:sz w:val="28"/>
          <w:szCs w:val="28"/>
        </w:rPr>
        <w:t>%.</w:t>
      </w:r>
    </w:p>
    <w:p w:rsidR="00A651A7" w:rsidRDefault="00DD3D2B" w:rsidP="00A651A7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B74DA">
        <w:rPr>
          <w:rFonts w:ascii="Times New Roman" w:hAnsi="Times New Roman" w:cs="Times New Roman"/>
          <w:sz w:val="28"/>
          <w:szCs w:val="28"/>
        </w:rPr>
        <w:t>Б</w:t>
      </w:r>
      <w:r w:rsidR="00DD04A9">
        <w:rPr>
          <w:rFonts w:ascii="Times New Roman" w:hAnsi="Times New Roman" w:cs="Times New Roman"/>
          <w:sz w:val="28"/>
          <w:szCs w:val="28"/>
        </w:rPr>
        <w:t>ольшинство из опрошенных считают  достаточным количество организаций представляющих</w:t>
      </w:r>
      <w:r>
        <w:rPr>
          <w:rFonts w:ascii="Times New Roman" w:hAnsi="Times New Roman" w:cs="Times New Roman"/>
          <w:sz w:val="28"/>
          <w:szCs w:val="28"/>
        </w:rPr>
        <w:t xml:space="preserve"> услуги дошкольного образования, </w:t>
      </w:r>
      <w:r w:rsidR="00DD04A9">
        <w:rPr>
          <w:rFonts w:ascii="Times New Roman" w:hAnsi="Times New Roman" w:cs="Times New Roman"/>
          <w:sz w:val="28"/>
          <w:szCs w:val="28"/>
        </w:rPr>
        <w:t xml:space="preserve"> услуги дополнительного образования детей, услуги в сфере культуры, услуги жилищно-коммунального хозяйства, услуги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D04A9">
        <w:rPr>
          <w:rFonts w:ascii="Times New Roman" w:hAnsi="Times New Roman" w:cs="Times New Roman"/>
          <w:sz w:val="28"/>
          <w:szCs w:val="28"/>
        </w:rPr>
        <w:t>перевоз</w:t>
      </w:r>
      <w:r>
        <w:rPr>
          <w:rFonts w:ascii="Times New Roman" w:hAnsi="Times New Roman" w:cs="Times New Roman"/>
          <w:sz w:val="28"/>
          <w:szCs w:val="28"/>
        </w:rPr>
        <w:t>ке</w:t>
      </w:r>
      <w:r w:rsidR="00DD04A9">
        <w:rPr>
          <w:rFonts w:ascii="Times New Roman" w:hAnsi="Times New Roman" w:cs="Times New Roman"/>
          <w:sz w:val="28"/>
          <w:szCs w:val="28"/>
        </w:rPr>
        <w:t xml:space="preserve"> пассажиров наземным транспортом, услуги связи, </w:t>
      </w:r>
      <w:r>
        <w:rPr>
          <w:rFonts w:ascii="Times New Roman" w:hAnsi="Times New Roman" w:cs="Times New Roman"/>
          <w:sz w:val="28"/>
          <w:szCs w:val="28"/>
        </w:rPr>
        <w:t>туристические услуги, розничную торговлю.</w:t>
      </w:r>
    </w:p>
    <w:p w:rsidR="006D29E1" w:rsidRDefault="006D29E1" w:rsidP="00A651A7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D29E1">
        <w:rPr>
          <w:rFonts w:ascii="Times New Roman" w:hAnsi="Times New Roman" w:cs="Times New Roman"/>
          <w:sz w:val="28"/>
          <w:szCs w:val="28"/>
        </w:rPr>
        <w:t>Практически половина респондентов (49%)  считает достаточным  количество  организаций, представляющих рынок услуг детского отдыха и оздоровления детей.</w:t>
      </w:r>
    </w:p>
    <w:p w:rsidR="001A4CA0" w:rsidRDefault="00DD3D2B" w:rsidP="006D29E1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Недостаточно, по мнению опрошенных, организаций, оказывающих  медицинские услуги</w:t>
      </w:r>
      <w:r w:rsidR="006D29E1">
        <w:rPr>
          <w:rFonts w:ascii="Times New Roman" w:hAnsi="Times New Roman" w:cs="Times New Roman"/>
          <w:sz w:val="28"/>
          <w:szCs w:val="28"/>
        </w:rPr>
        <w:t>.</w:t>
      </w:r>
    </w:p>
    <w:p w:rsidR="00580C12" w:rsidRDefault="00580C12" w:rsidP="006D29E1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80C12">
        <w:rPr>
          <w:rFonts w:ascii="Times New Roman" w:hAnsi="Times New Roman" w:cs="Times New Roman"/>
          <w:sz w:val="28"/>
          <w:szCs w:val="28"/>
        </w:rPr>
        <w:t xml:space="preserve">Некоторые из респондентов заявили об отсутствии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580C12">
        <w:rPr>
          <w:rFonts w:ascii="Times New Roman" w:hAnsi="Times New Roman" w:cs="Times New Roman"/>
          <w:sz w:val="28"/>
          <w:szCs w:val="28"/>
        </w:rPr>
        <w:t xml:space="preserve">, предоставляющих услуги </w:t>
      </w:r>
      <w:r>
        <w:rPr>
          <w:rFonts w:ascii="Times New Roman" w:hAnsi="Times New Roman" w:cs="Times New Roman"/>
          <w:sz w:val="28"/>
          <w:szCs w:val="28"/>
        </w:rPr>
        <w:t>дошкольного образования, детского отдыха и оздоровления, дополнительного образования детей</w:t>
      </w:r>
      <w:r w:rsidRPr="00580C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хозяйства,</w:t>
      </w:r>
      <w:r w:rsidRPr="00580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перевозки пассажиров наземным транспортом,  связи, туристически</w:t>
      </w:r>
      <w:r w:rsidR="005E01CA">
        <w:rPr>
          <w:rFonts w:ascii="Times New Roman" w:hAnsi="Times New Roman" w:cs="Times New Roman"/>
          <w:sz w:val="28"/>
          <w:szCs w:val="28"/>
        </w:rPr>
        <w:t>е услуги</w:t>
      </w:r>
      <w:r>
        <w:rPr>
          <w:rFonts w:ascii="Times New Roman" w:hAnsi="Times New Roman" w:cs="Times New Roman"/>
          <w:sz w:val="28"/>
          <w:szCs w:val="28"/>
        </w:rPr>
        <w:t xml:space="preserve">  что, </w:t>
      </w:r>
      <w:r w:rsidRPr="00580C12">
        <w:rPr>
          <w:rFonts w:ascii="Times New Roman" w:hAnsi="Times New Roman" w:cs="Times New Roman"/>
          <w:sz w:val="28"/>
          <w:szCs w:val="28"/>
        </w:rPr>
        <w:t>скорее всего</w:t>
      </w:r>
      <w:r w:rsidR="00983A18">
        <w:rPr>
          <w:rFonts w:ascii="Times New Roman" w:hAnsi="Times New Roman" w:cs="Times New Roman"/>
          <w:sz w:val="28"/>
          <w:szCs w:val="28"/>
        </w:rPr>
        <w:t>,</w:t>
      </w:r>
      <w:r w:rsidRPr="00580C12">
        <w:rPr>
          <w:rFonts w:ascii="Times New Roman" w:hAnsi="Times New Roman" w:cs="Times New Roman"/>
          <w:sz w:val="28"/>
          <w:szCs w:val="28"/>
        </w:rPr>
        <w:t xml:space="preserve"> отражает каждую конкретную ситуацию и характеризует тот населенный пункт, где проживает гражданин (</w:t>
      </w:r>
      <w:r w:rsidR="00596253">
        <w:rPr>
          <w:rFonts w:ascii="Times New Roman" w:hAnsi="Times New Roman" w:cs="Times New Roman"/>
          <w:sz w:val="28"/>
          <w:szCs w:val="28"/>
        </w:rPr>
        <w:t>в опросе принимали участие жители всех поселений Спировского района).</w:t>
      </w:r>
      <w:proofErr w:type="gramEnd"/>
    </w:p>
    <w:p w:rsidR="0071102B" w:rsidRPr="006D29E1" w:rsidRDefault="0071102B" w:rsidP="006D29E1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1102B">
        <w:rPr>
          <w:rFonts w:ascii="Times New Roman" w:hAnsi="Times New Roman" w:cs="Times New Roman"/>
          <w:sz w:val="28"/>
          <w:szCs w:val="28"/>
        </w:rPr>
        <w:t>Недостаточное предложение указывает на возможные ниши для развития бизнеса.</w:t>
      </w:r>
    </w:p>
    <w:p w:rsidR="001A4CA0" w:rsidRDefault="001A4CA0" w:rsidP="00A651A7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оценке удовлетворенности населения уровнем цен на товары, работы и услуги на рынках Спировского района</w:t>
      </w:r>
      <w:r w:rsidR="000E6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48F">
        <w:rPr>
          <w:rFonts w:ascii="Times New Roman" w:hAnsi="Times New Roman" w:cs="Times New Roman"/>
          <w:sz w:val="28"/>
          <w:szCs w:val="28"/>
        </w:rPr>
        <w:t xml:space="preserve"> большая часть опрошенных высказали недовольство ценами на рынке медицинских услуг (43% - не удовлетворены, 22% скорее </w:t>
      </w:r>
      <w:r w:rsidR="00AA157B">
        <w:rPr>
          <w:rFonts w:ascii="Times New Roman" w:hAnsi="Times New Roman" w:cs="Times New Roman"/>
          <w:sz w:val="28"/>
          <w:szCs w:val="28"/>
        </w:rPr>
        <w:t>не удовлетворены); 31% скорее не удовлетворены и 13% не удовлетворены цен</w:t>
      </w:r>
      <w:r w:rsidR="009070B0">
        <w:rPr>
          <w:rFonts w:ascii="Times New Roman" w:hAnsi="Times New Roman" w:cs="Times New Roman"/>
          <w:sz w:val="28"/>
          <w:szCs w:val="28"/>
        </w:rPr>
        <w:t>ами на рынке розничной торговли;  25% скорее не удовлетворены, 20% не удовлетворены ценами на рынке услуг жилищно-коммунального хозяйства.</w:t>
      </w:r>
      <w:proofErr w:type="gramEnd"/>
    </w:p>
    <w:p w:rsidR="00321382" w:rsidRDefault="00321382" w:rsidP="00A651A7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321382" w:rsidRDefault="00321382" w:rsidP="00A651A7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C89BFBC" wp14:editId="4B8D7AF8">
            <wp:extent cx="5981700" cy="4538663"/>
            <wp:effectExtent l="0" t="0" r="19050" b="146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A4CA0" w:rsidRPr="00321382" w:rsidRDefault="006C6628" w:rsidP="00A651A7">
      <w:pPr>
        <w:pStyle w:val="a7"/>
        <w:ind w:left="43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Диаграмма</w:t>
      </w:r>
      <w:r w:rsidR="00321382" w:rsidRPr="003213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B2242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9B7B5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21382" w:rsidRPr="00321382">
        <w:rPr>
          <w:rFonts w:ascii="Times New Roman" w:hAnsi="Times New Roman" w:cs="Times New Roman"/>
          <w:b/>
          <w:i/>
          <w:sz w:val="24"/>
          <w:szCs w:val="24"/>
        </w:rPr>
        <w:t xml:space="preserve"> Удовлетворенность населения уровнем цен на товары, работы и услуги на рынках Спировского района, </w:t>
      </w:r>
      <w:proofErr w:type="gramStart"/>
      <w:r w:rsidR="00321382" w:rsidRPr="00321382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="00321382" w:rsidRPr="00321382">
        <w:rPr>
          <w:rFonts w:ascii="Times New Roman" w:hAnsi="Times New Roman" w:cs="Times New Roman"/>
          <w:b/>
          <w:i/>
          <w:sz w:val="24"/>
          <w:szCs w:val="24"/>
        </w:rPr>
        <w:t xml:space="preserve"> % </w:t>
      </w:r>
      <w:proofErr w:type="gramStart"/>
      <w:r w:rsidR="00321382" w:rsidRPr="00321382">
        <w:rPr>
          <w:rFonts w:ascii="Times New Roman" w:hAnsi="Times New Roman" w:cs="Times New Roman"/>
          <w:b/>
          <w:i/>
          <w:sz w:val="24"/>
          <w:szCs w:val="24"/>
        </w:rPr>
        <w:t>от</w:t>
      </w:r>
      <w:proofErr w:type="gramEnd"/>
      <w:r w:rsidR="00321382" w:rsidRPr="00321382">
        <w:rPr>
          <w:rFonts w:ascii="Times New Roman" w:hAnsi="Times New Roman" w:cs="Times New Roman"/>
          <w:b/>
          <w:i/>
          <w:sz w:val="24"/>
          <w:szCs w:val="24"/>
        </w:rPr>
        <w:t xml:space="preserve"> числа опрошенных</w:t>
      </w:r>
      <w:r w:rsidR="0005612E">
        <w:rPr>
          <w:rFonts w:ascii="Times New Roman" w:hAnsi="Times New Roman" w:cs="Times New Roman"/>
          <w:b/>
          <w:i/>
          <w:sz w:val="24"/>
          <w:szCs w:val="24"/>
        </w:rPr>
        <w:t xml:space="preserve"> жителей</w:t>
      </w:r>
      <w:r w:rsidR="00321382" w:rsidRPr="0032138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A4CA0" w:rsidRDefault="001A4CA0" w:rsidP="00A651A7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580C12" w:rsidRDefault="0009759C" w:rsidP="00A651A7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="0005612E">
        <w:rPr>
          <w:rFonts w:ascii="Times New Roman" w:hAnsi="Times New Roman" w:cs="Times New Roman"/>
          <w:sz w:val="28"/>
          <w:szCs w:val="28"/>
        </w:rPr>
        <w:t>выразило</w:t>
      </w:r>
      <w:r>
        <w:rPr>
          <w:rFonts w:ascii="Times New Roman" w:hAnsi="Times New Roman" w:cs="Times New Roman"/>
          <w:sz w:val="28"/>
          <w:szCs w:val="28"/>
        </w:rPr>
        <w:t xml:space="preserve"> удовлетворенность качеством услуг дошкольного образования (16 % опрошенных удовлетворены и 66% скорее удовлетворены), дополнительного образования детей (14%  респондентов удовлетворены и 64% скорее удовлетворены), услуг в сфере культуры (8% опрошенных  удовлетворены и 64% скорее удовлетворены), услуг связи (12% удовлетворены и 62% скорее удовлетворены).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Каждый второй из опрошенных удовлетворен качеством  услуг</w:t>
      </w:r>
      <w:r w:rsidR="0005612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перевоз</w:t>
      </w:r>
      <w:r w:rsidR="0005612E">
        <w:rPr>
          <w:rFonts w:ascii="Times New Roman" w:hAnsi="Times New Roman" w:cs="Times New Roman"/>
          <w:sz w:val="28"/>
          <w:szCs w:val="28"/>
        </w:rPr>
        <w:t>ке</w:t>
      </w:r>
      <w:r>
        <w:rPr>
          <w:rFonts w:ascii="Times New Roman" w:hAnsi="Times New Roman" w:cs="Times New Roman"/>
          <w:sz w:val="28"/>
          <w:szCs w:val="28"/>
        </w:rPr>
        <w:t xml:space="preserve"> пассажиров</w:t>
      </w:r>
      <w:r w:rsidR="000561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каждый четвертый респондент удовлетворен качеством туристических услуг.</w:t>
      </w:r>
      <w:r w:rsidR="00112E3D">
        <w:rPr>
          <w:rFonts w:ascii="Times New Roman" w:hAnsi="Times New Roman" w:cs="Times New Roman"/>
          <w:sz w:val="28"/>
          <w:szCs w:val="28"/>
        </w:rPr>
        <w:t xml:space="preserve"> Большая доля участников опроса  удовлетворен</w:t>
      </w:r>
      <w:r w:rsidR="0005612E">
        <w:rPr>
          <w:rFonts w:ascii="Times New Roman" w:hAnsi="Times New Roman" w:cs="Times New Roman"/>
          <w:sz w:val="28"/>
          <w:szCs w:val="28"/>
        </w:rPr>
        <w:t>а</w:t>
      </w:r>
      <w:r w:rsidR="00112E3D">
        <w:rPr>
          <w:rFonts w:ascii="Times New Roman" w:hAnsi="Times New Roman" w:cs="Times New Roman"/>
          <w:sz w:val="28"/>
          <w:szCs w:val="28"/>
        </w:rPr>
        <w:t xml:space="preserve"> качеством товаров на рынке розничной торговли. </w:t>
      </w:r>
    </w:p>
    <w:p w:rsidR="00112E3D" w:rsidRDefault="00112E3D" w:rsidP="00A651A7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Более трети опрошенного населения недовольны качеством медицинских услуг, каждый четвертый респондент недоволен качеством жилищно-коммунальных услуг.</w:t>
      </w:r>
    </w:p>
    <w:p w:rsidR="00580C12" w:rsidRPr="00A651A7" w:rsidRDefault="00580C12" w:rsidP="00A651A7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A651A7" w:rsidRDefault="00580C12" w:rsidP="00580C12">
      <w:pPr>
        <w:pStyle w:val="a7"/>
        <w:ind w:left="4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DB356AF" wp14:editId="34114234">
            <wp:extent cx="6120130" cy="4945879"/>
            <wp:effectExtent l="0" t="0" r="13970" b="266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80C12" w:rsidRPr="00321382" w:rsidRDefault="006C6628" w:rsidP="00580C12">
      <w:pPr>
        <w:pStyle w:val="a7"/>
        <w:ind w:left="43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Диаграмма </w:t>
      </w:r>
      <w:r w:rsidR="006B2242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9B7B5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80C12" w:rsidRPr="00321382">
        <w:rPr>
          <w:rFonts w:ascii="Times New Roman" w:hAnsi="Times New Roman" w:cs="Times New Roman"/>
          <w:b/>
          <w:i/>
          <w:sz w:val="24"/>
          <w:szCs w:val="24"/>
        </w:rPr>
        <w:t xml:space="preserve"> Удовлетворенность населения </w:t>
      </w:r>
      <w:r w:rsidR="00580C12">
        <w:rPr>
          <w:rFonts w:ascii="Times New Roman" w:hAnsi="Times New Roman" w:cs="Times New Roman"/>
          <w:b/>
          <w:i/>
          <w:sz w:val="24"/>
          <w:szCs w:val="24"/>
        </w:rPr>
        <w:t xml:space="preserve">качеством </w:t>
      </w:r>
      <w:r w:rsidR="00580C12" w:rsidRPr="00321382">
        <w:rPr>
          <w:rFonts w:ascii="Times New Roman" w:hAnsi="Times New Roman" w:cs="Times New Roman"/>
          <w:b/>
          <w:i/>
          <w:sz w:val="24"/>
          <w:szCs w:val="24"/>
        </w:rPr>
        <w:t xml:space="preserve"> товар</w:t>
      </w:r>
      <w:r w:rsidR="00580C12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="00580C12" w:rsidRPr="00321382">
        <w:rPr>
          <w:rFonts w:ascii="Times New Roman" w:hAnsi="Times New Roman" w:cs="Times New Roman"/>
          <w:b/>
          <w:i/>
          <w:sz w:val="24"/>
          <w:szCs w:val="24"/>
        </w:rPr>
        <w:t>, работ</w:t>
      </w:r>
      <w:r w:rsidR="00580C12">
        <w:rPr>
          <w:rFonts w:ascii="Times New Roman" w:hAnsi="Times New Roman" w:cs="Times New Roman"/>
          <w:b/>
          <w:i/>
          <w:sz w:val="24"/>
          <w:szCs w:val="24"/>
        </w:rPr>
        <w:t xml:space="preserve"> и услу</w:t>
      </w:r>
      <w:r w:rsidR="00564519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580C12" w:rsidRPr="00321382">
        <w:rPr>
          <w:rFonts w:ascii="Times New Roman" w:hAnsi="Times New Roman" w:cs="Times New Roman"/>
          <w:b/>
          <w:i/>
          <w:sz w:val="24"/>
          <w:szCs w:val="24"/>
        </w:rPr>
        <w:t xml:space="preserve">и на рынках Спировского района, </w:t>
      </w:r>
      <w:proofErr w:type="gramStart"/>
      <w:r w:rsidR="00580C12" w:rsidRPr="00321382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="00580C12" w:rsidRPr="00321382">
        <w:rPr>
          <w:rFonts w:ascii="Times New Roman" w:hAnsi="Times New Roman" w:cs="Times New Roman"/>
          <w:b/>
          <w:i/>
          <w:sz w:val="24"/>
          <w:szCs w:val="24"/>
        </w:rPr>
        <w:t xml:space="preserve"> % </w:t>
      </w:r>
      <w:proofErr w:type="gramStart"/>
      <w:r w:rsidR="00580C12" w:rsidRPr="00321382">
        <w:rPr>
          <w:rFonts w:ascii="Times New Roman" w:hAnsi="Times New Roman" w:cs="Times New Roman"/>
          <w:b/>
          <w:i/>
          <w:sz w:val="24"/>
          <w:szCs w:val="24"/>
        </w:rPr>
        <w:t>от</w:t>
      </w:r>
      <w:proofErr w:type="gramEnd"/>
      <w:r w:rsidR="00580C12" w:rsidRPr="00321382">
        <w:rPr>
          <w:rFonts w:ascii="Times New Roman" w:hAnsi="Times New Roman" w:cs="Times New Roman"/>
          <w:b/>
          <w:i/>
          <w:sz w:val="24"/>
          <w:szCs w:val="24"/>
        </w:rPr>
        <w:t xml:space="preserve"> числа опрошенных</w:t>
      </w:r>
      <w:r w:rsidR="0005612E">
        <w:rPr>
          <w:rFonts w:ascii="Times New Roman" w:hAnsi="Times New Roman" w:cs="Times New Roman"/>
          <w:b/>
          <w:i/>
          <w:sz w:val="24"/>
          <w:szCs w:val="24"/>
        </w:rPr>
        <w:t xml:space="preserve"> жителей</w:t>
      </w:r>
      <w:r w:rsidR="00580C12" w:rsidRPr="0032138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80C12" w:rsidRDefault="00580C12" w:rsidP="005E716D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5E716D" w:rsidRDefault="005E716D" w:rsidP="005E716D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Оценивая возможность выбора организаций на рынках товаров, работ и услуг Спировского района  более 50% опрошенных  </w:t>
      </w:r>
      <w:r w:rsidR="00657F99">
        <w:rPr>
          <w:rFonts w:ascii="Times New Roman" w:hAnsi="Times New Roman" w:cs="Times New Roman"/>
          <w:sz w:val="28"/>
          <w:szCs w:val="28"/>
        </w:rPr>
        <w:t xml:space="preserve">выразили  недовольство </w:t>
      </w:r>
      <w:r>
        <w:rPr>
          <w:rFonts w:ascii="Times New Roman" w:hAnsi="Times New Roman" w:cs="Times New Roman"/>
          <w:sz w:val="28"/>
          <w:szCs w:val="28"/>
        </w:rPr>
        <w:t xml:space="preserve"> возможностью выбора медицинских организаций, каждого третьего не устраивает возможность выбора организаций, предоставляющих услуги психолого-педагогического сопровождения детей с ограниченными возможностями детей. Практически каждый второй участник опроса </w:t>
      </w:r>
      <w:r w:rsidR="00657F99">
        <w:rPr>
          <w:rFonts w:ascii="Times New Roman" w:hAnsi="Times New Roman" w:cs="Times New Roman"/>
          <w:sz w:val="28"/>
          <w:szCs w:val="28"/>
        </w:rPr>
        <w:t>выразил</w:t>
      </w:r>
      <w:r>
        <w:rPr>
          <w:rFonts w:ascii="Times New Roman" w:hAnsi="Times New Roman" w:cs="Times New Roman"/>
          <w:sz w:val="28"/>
          <w:szCs w:val="28"/>
        </w:rPr>
        <w:t xml:space="preserve"> недовольство возможностью выбора организаций жилищно-коммунальной сферы. Около 40% опрошенных не удовлетворены и скорее не удовлетворены возможностью выбора организаций, оказывающих услуги перевозок пассажиров.</w:t>
      </w:r>
    </w:p>
    <w:p w:rsidR="00564519" w:rsidRDefault="00564519" w:rsidP="00580C12">
      <w:pPr>
        <w:pStyle w:val="a7"/>
        <w:ind w:left="435"/>
        <w:jc w:val="center"/>
        <w:rPr>
          <w:rFonts w:ascii="Times New Roman" w:hAnsi="Times New Roman" w:cs="Times New Roman"/>
          <w:sz w:val="28"/>
          <w:szCs w:val="28"/>
        </w:rPr>
      </w:pPr>
    </w:p>
    <w:p w:rsidR="00564519" w:rsidRDefault="00564519" w:rsidP="00580C12">
      <w:pPr>
        <w:pStyle w:val="a7"/>
        <w:ind w:left="4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5259B70" wp14:editId="5EC8C34B">
            <wp:extent cx="5981700" cy="4552949"/>
            <wp:effectExtent l="0" t="0" r="19050" b="1968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5612E" w:rsidRDefault="006C6628" w:rsidP="00210B93">
      <w:pPr>
        <w:pStyle w:val="a7"/>
        <w:ind w:left="43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Диаграмма</w:t>
      </w:r>
      <w:r w:rsidR="009B7B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B2242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9B7B5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64519" w:rsidRPr="00321382">
        <w:rPr>
          <w:rFonts w:ascii="Times New Roman" w:hAnsi="Times New Roman" w:cs="Times New Roman"/>
          <w:b/>
          <w:i/>
          <w:sz w:val="24"/>
          <w:szCs w:val="24"/>
        </w:rPr>
        <w:t xml:space="preserve"> Удовлетворенность населения </w:t>
      </w:r>
      <w:r w:rsidR="00564519">
        <w:rPr>
          <w:rFonts w:ascii="Times New Roman" w:hAnsi="Times New Roman" w:cs="Times New Roman"/>
          <w:b/>
          <w:i/>
          <w:sz w:val="24"/>
          <w:szCs w:val="24"/>
        </w:rPr>
        <w:t xml:space="preserve">возможностью выбора на рынках </w:t>
      </w:r>
      <w:r w:rsidR="00564519" w:rsidRPr="00321382">
        <w:rPr>
          <w:rFonts w:ascii="Times New Roman" w:hAnsi="Times New Roman" w:cs="Times New Roman"/>
          <w:b/>
          <w:i/>
          <w:sz w:val="24"/>
          <w:szCs w:val="24"/>
        </w:rPr>
        <w:t xml:space="preserve"> товар</w:t>
      </w:r>
      <w:r w:rsidR="00564519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="00564519" w:rsidRPr="00321382">
        <w:rPr>
          <w:rFonts w:ascii="Times New Roman" w:hAnsi="Times New Roman" w:cs="Times New Roman"/>
          <w:b/>
          <w:i/>
          <w:sz w:val="24"/>
          <w:szCs w:val="24"/>
        </w:rPr>
        <w:t>, работ</w:t>
      </w:r>
      <w:r w:rsidR="00564519">
        <w:rPr>
          <w:rFonts w:ascii="Times New Roman" w:hAnsi="Times New Roman" w:cs="Times New Roman"/>
          <w:b/>
          <w:i/>
          <w:sz w:val="24"/>
          <w:szCs w:val="24"/>
        </w:rPr>
        <w:t xml:space="preserve"> и услуг</w:t>
      </w:r>
      <w:r w:rsidR="00564519" w:rsidRPr="0032138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gramStart"/>
      <w:r w:rsidR="00564519" w:rsidRPr="00321382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="00564519" w:rsidRPr="00321382">
        <w:rPr>
          <w:rFonts w:ascii="Times New Roman" w:hAnsi="Times New Roman" w:cs="Times New Roman"/>
          <w:b/>
          <w:i/>
          <w:sz w:val="24"/>
          <w:szCs w:val="24"/>
        </w:rPr>
        <w:t xml:space="preserve"> % </w:t>
      </w:r>
      <w:proofErr w:type="gramStart"/>
      <w:r w:rsidR="00564519" w:rsidRPr="00321382">
        <w:rPr>
          <w:rFonts w:ascii="Times New Roman" w:hAnsi="Times New Roman" w:cs="Times New Roman"/>
          <w:b/>
          <w:i/>
          <w:sz w:val="24"/>
          <w:szCs w:val="24"/>
        </w:rPr>
        <w:t>от</w:t>
      </w:r>
      <w:proofErr w:type="gramEnd"/>
      <w:r w:rsidR="00564519" w:rsidRPr="00321382">
        <w:rPr>
          <w:rFonts w:ascii="Times New Roman" w:hAnsi="Times New Roman" w:cs="Times New Roman"/>
          <w:b/>
          <w:i/>
          <w:sz w:val="24"/>
          <w:szCs w:val="24"/>
        </w:rPr>
        <w:t xml:space="preserve"> числа опрошенных</w:t>
      </w:r>
      <w:r w:rsidR="0005612E">
        <w:rPr>
          <w:rFonts w:ascii="Times New Roman" w:hAnsi="Times New Roman" w:cs="Times New Roman"/>
          <w:b/>
          <w:i/>
          <w:sz w:val="24"/>
          <w:szCs w:val="24"/>
        </w:rPr>
        <w:t xml:space="preserve"> жителей</w:t>
      </w:r>
      <w:r w:rsidR="00564519" w:rsidRPr="0032138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10B93" w:rsidRPr="00210B93" w:rsidRDefault="00210B93" w:rsidP="00210B93">
      <w:pPr>
        <w:pStyle w:val="a7"/>
        <w:ind w:left="43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6628" w:rsidRPr="00210B93" w:rsidRDefault="00210B93" w:rsidP="006C6628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вопрос, «</w:t>
      </w:r>
      <w:r w:rsidRPr="00210B93">
        <w:rPr>
          <w:rFonts w:ascii="Times New Roman" w:hAnsi="Times New Roman" w:cs="Times New Roman"/>
          <w:sz w:val="28"/>
          <w:szCs w:val="28"/>
        </w:rPr>
        <w:t>На какие товары, работы и (или) услуги, по Вашему мнению, цены в Тверской области выше по сравнению с другими регионами?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10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28% респондентов ответили</w:t>
      </w:r>
      <w:r w:rsidR="00FB0A5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«одежда», 15% - «продукты». </w:t>
      </w:r>
      <w:r w:rsidR="00FB0A5C">
        <w:rPr>
          <w:rFonts w:ascii="Times New Roman" w:hAnsi="Times New Roman" w:cs="Times New Roman"/>
          <w:sz w:val="28"/>
          <w:szCs w:val="28"/>
        </w:rPr>
        <w:t>Высокие цены на л</w:t>
      </w:r>
      <w:r>
        <w:rPr>
          <w:rFonts w:ascii="Times New Roman" w:hAnsi="Times New Roman" w:cs="Times New Roman"/>
          <w:sz w:val="28"/>
          <w:szCs w:val="28"/>
        </w:rPr>
        <w:t>екарства указали 4% опрошенных жителей , 5% ответили «на многое»</w:t>
      </w:r>
      <w:r w:rsidR="00335DE2">
        <w:rPr>
          <w:rFonts w:ascii="Times New Roman" w:hAnsi="Times New Roman" w:cs="Times New Roman"/>
          <w:sz w:val="28"/>
          <w:szCs w:val="28"/>
        </w:rPr>
        <w:t>, 26% затрудняются ответить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2879" w:rsidRPr="009D2879" w:rsidRDefault="0011739A" w:rsidP="009D2879">
      <w:pPr>
        <w:pStyle w:val="a7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6F90982" wp14:editId="2AEEA455">
            <wp:extent cx="5634507" cy="3374265"/>
            <wp:effectExtent l="0" t="0" r="23495" b="1714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C6628" w:rsidRDefault="006C6628" w:rsidP="006C6628">
      <w:pPr>
        <w:pStyle w:val="a7"/>
        <w:ind w:left="43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6628">
        <w:rPr>
          <w:rFonts w:ascii="Times New Roman" w:hAnsi="Times New Roman" w:cs="Times New Roman"/>
          <w:b/>
          <w:i/>
          <w:sz w:val="24"/>
          <w:szCs w:val="24"/>
        </w:rPr>
        <w:t>Диаграмма</w:t>
      </w:r>
      <w:r w:rsidR="009B7B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B2242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9B7B51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Товары, работы и услуги, цены на которые в Тверской области</w:t>
      </w:r>
      <w:r w:rsidR="00E6153B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по мнению населения</w:t>
      </w:r>
      <w:r w:rsidR="00E6153B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выше по сравнению с другими регионами,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%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числа опрошенных</w:t>
      </w:r>
      <w:r w:rsidR="0005612E">
        <w:rPr>
          <w:rFonts w:ascii="Times New Roman" w:hAnsi="Times New Roman" w:cs="Times New Roman"/>
          <w:b/>
          <w:i/>
          <w:sz w:val="24"/>
          <w:szCs w:val="24"/>
        </w:rPr>
        <w:t xml:space="preserve"> жителей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167C9" w:rsidRDefault="00E167C9" w:rsidP="006C6628">
      <w:pPr>
        <w:pStyle w:val="a7"/>
        <w:ind w:left="43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5DE2" w:rsidRPr="00E167C9" w:rsidRDefault="00335DE2" w:rsidP="00E167C9">
      <w:pPr>
        <w:rPr>
          <w:rFonts w:ascii="Times New Roman" w:hAnsi="Times New Roman" w:cs="Times New Roman"/>
          <w:b/>
          <w:sz w:val="28"/>
          <w:szCs w:val="28"/>
        </w:rPr>
      </w:pPr>
      <w:r w:rsidRPr="00E167C9">
        <w:rPr>
          <w:rFonts w:ascii="Times New Roman" w:hAnsi="Times New Roman" w:cs="Times New Roman"/>
          <w:b/>
          <w:sz w:val="28"/>
          <w:szCs w:val="28"/>
        </w:rPr>
        <w:t xml:space="preserve">ОЦЕНКА СОСТОЯНИЯ </w:t>
      </w:r>
      <w:r w:rsidR="00E167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67C9">
        <w:rPr>
          <w:rFonts w:ascii="Times New Roman" w:hAnsi="Times New Roman" w:cs="Times New Roman"/>
          <w:b/>
          <w:sz w:val="28"/>
          <w:szCs w:val="28"/>
        </w:rPr>
        <w:t>КОНКУРЕНЦИИ И КОНКУРЕНТНОЙ СРЕДЫ</w:t>
      </w:r>
    </w:p>
    <w:p w:rsidR="009D2879" w:rsidRDefault="009D2879" w:rsidP="00E167C9">
      <w:pPr>
        <w:pStyle w:val="a7"/>
        <w:ind w:left="43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D2879" w:rsidRPr="00C369B2" w:rsidRDefault="003755FC" w:rsidP="00692959">
      <w:pPr>
        <w:pStyle w:val="a7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8B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9B2">
        <w:rPr>
          <w:rFonts w:ascii="Times New Roman" w:hAnsi="Times New Roman" w:cs="Times New Roman"/>
          <w:sz w:val="28"/>
          <w:szCs w:val="28"/>
        </w:rPr>
        <w:t>Оценивая, как изменилось количество организаций, представляющих товары, работы и услуги в Спировском районе в течение последних трех лет</w:t>
      </w:r>
      <w:r w:rsidR="00692959">
        <w:rPr>
          <w:rFonts w:ascii="Times New Roman" w:hAnsi="Times New Roman" w:cs="Times New Roman"/>
          <w:sz w:val="28"/>
          <w:szCs w:val="28"/>
        </w:rPr>
        <w:t>,</w:t>
      </w:r>
      <w:r w:rsidRPr="00C369B2">
        <w:rPr>
          <w:rFonts w:ascii="Times New Roman" w:hAnsi="Times New Roman" w:cs="Times New Roman"/>
          <w:sz w:val="28"/>
          <w:szCs w:val="28"/>
        </w:rPr>
        <w:t xml:space="preserve">  63% участвующих в опросе отметили увеличение количества организаций розничной торговли</w:t>
      </w:r>
      <w:r w:rsidR="00C60BC8" w:rsidRPr="00C369B2">
        <w:rPr>
          <w:rFonts w:ascii="Times New Roman" w:hAnsi="Times New Roman" w:cs="Times New Roman"/>
          <w:sz w:val="28"/>
          <w:szCs w:val="28"/>
        </w:rPr>
        <w:t xml:space="preserve">. </w:t>
      </w:r>
      <w:r w:rsidR="00CF575A" w:rsidRPr="00C369B2">
        <w:rPr>
          <w:rFonts w:ascii="Times New Roman" w:hAnsi="Times New Roman" w:cs="Times New Roman"/>
          <w:sz w:val="28"/>
          <w:szCs w:val="28"/>
        </w:rPr>
        <w:t>Оценивая динамику количества организаций  на других рынках товаров, работ и услуг Спировского района  большинство респондентов выбрали вариант «не изменилось».</w:t>
      </w:r>
    </w:p>
    <w:p w:rsidR="00425DCE" w:rsidRPr="00C369B2" w:rsidRDefault="00425DCE" w:rsidP="006C6628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E167C9" w:rsidRPr="00E167C9" w:rsidRDefault="00425DCE" w:rsidP="00C369B2">
      <w:pPr>
        <w:rPr>
          <w:rFonts w:ascii="Times New Roman" w:hAnsi="Times New Roman" w:cs="Times New Roman"/>
          <w:b/>
          <w:sz w:val="28"/>
          <w:szCs w:val="28"/>
        </w:rPr>
      </w:pPr>
      <w:r w:rsidRPr="00E167C9">
        <w:rPr>
          <w:rFonts w:ascii="Times New Roman" w:hAnsi="Times New Roman" w:cs="Times New Roman"/>
          <w:b/>
          <w:sz w:val="28"/>
          <w:szCs w:val="28"/>
        </w:rPr>
        <w:t xml:space="preserve">  УДОВЛЕТВОРЕННОСТЬ КАЧЕСТВОМ ОФИЦИАЛЬНОЙ ИНФОРМАЦИИ</w:t>
      </w:r>
    </w:p>
    <w:p w:rsidR="00425DCE" w:rsidRPr="008545D4" w:rsidRDefault="008545D4" w:rsidP="00425DCE">
      <w:pPr>
        <w:jc w:val="both"/>
        <w:rPr>
          <w:rFonts w:ascii="Times New Roman" w:hAnsi="Times New Roman" w:cs="Times New Roman"/>
          <w:sz w:val="28"/>
          <w:szCs w:val="28"/>
        </w:rPr>
      </w:pPr>
      <w:r w:rsidRPr="008545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545D4">
        <w:rPr>
          <w:rFonts w:ascii="Times New Roman" w:hAnsi="Times New Roman" w:cs="Times New Roman"/>
          <w:sz w:val="28"/>
          <w:szCs w:val="28"/>
        </w:rPr>
        <w:t xml:space="preserve">Удовлетворенность качеством </w:t>
      </w:r>
      <w:r>
        <w:rPr>
          <w:rFonts w:ascii="Times New Roman" w:hAnsi="Times New Roman" w:cs="Times New Roman"/>
          <w:sz w:val="28"/>
          <w:szCs w:val="28"/>
        </w:rPr>
        <w:t xml:space="preserve">официальной информации </w:t>
      </w:r>
      <w:r w:rsidR="00996A77">
        <w:rPr>
          <w:rFonts w:ascii="Times New Roman" w:hAnsi="Times New Roman" w:cs="Times New Roman"/>
          <w:sz w:val="28"/>
          <w:szCs w:val="28"/>
        </w:rPr>
        <w:t xml:space="preserve">определялась по трем </w:t>
      </w:r>
      <w:r w:rsidR="00BB569B">
        <w:rPr>
          <w:rFonts w:ascii="Times New Roman" w:hAnsi="Times New Roman" w:cs="Times New Roman"/>
          <w:sz w:val="28"/>
          <w:szCs w:val="28"/>
        </w:rPr>
        <w:t>позициям</w:t>
      </w:r>
      <w:r w:rsidR="00996A77">
        <w:rPr>
          <w:rFonts w:ascii="Times New Roman" w:hAnsi="Times New Roman" w:cs="Times New Roman"/>
          <w:sz w:val="28"/>
          <w:szCs w:val="28"/>
        </w:rPr>
        <w:t xml:space="preserve">: уровень доступности, уровень понятности, уровень получения. По </w:t>
      </w:r>
      <w:r w:rsidR="00BB569B">
        <w:rPr>
          <w:rFonts w:ascii="Times New Roman" w:hAnsi="Times New Roman" w:cs="Times New Roman"/>
          <w:sz w:val="28"/>
          <w:szCs w:val="28"/>
        </w:rPr>
        <w:t>каждой позиции</w:t>
      </w:r>
      <w:r w:rsidR="00996A77">
        <w:rPr>
          <w:rFonts w:ascii="Times New Roman" w:hAnsi="Times New Roman" w:cs="Times New Roman"/>
          <w:sz w:val="28"/>
          <w:szCs w:val="28"/>
        </w:rPr>
        <w:t xml:space="preserve">  более 60% респондентов выбрали ответ «скорее удовлетворительно».</w:t>
      </w:r>
    </w:p>
    <w:p w:rsidR="003755FC" w:rsidRDefault="003755FC" w:rsidP="006C6628">
      <w:pPr>
        <w:pStyle w:val="a7"/>
        <w:ind w:left="43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55FC" w:rsidRDefault="003755FC" w:rsidP="006C6628">
      <w:pPr>
        <w:pStyle w:val="a7"/>
        <w:ind w:left="43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55FC" w:rsidRPr="006C6628" w:rsidRDefault="003755FC" w:rsidP="006C6628">
      <w:pPr>
        <w:pStyle w:val="a7"/>
        <w:ind w:left="43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739A" w:rsidRDefault="00F2372A" w:rsidP="00580C12">
      <w:pPr>
        <w:pStyle w:val="a7"/>
        <w:ind w:left="4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0231E22" wp14:editId="7E47BC3D">
            <wp:extent cx="4781550" cy="2976562"/>
            <wp:effectExtent l="0" t="0" r="19050" b="1460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B6E3E" w:rsidRDefault="00EB1CB4" w:rsidP="009D2879">
      <w:pPr>
        <w:pStyle w:val="a7"/>
        <w:ind w:left="43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2879">
        <w:rPr>
          <w:rFonts w:ascii="Times New Roman" w:hAnsi="Times New Roman" w:cs="Times New Roman"/>
          <w:b/>
          <w:i/>
          <w:sz w:val="24"/>
          <w:szCs w:val="24"/>
        </w:rPr>
        <w:t>Диаграмма</w:t>
      </w:r>
      <w:r w:rsidR="009B7B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B2242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9B7B5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9D28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B6E3E" w:rsidRPr="009D2879">
        <w:rPr>
          <w:rFonts w:ascii="Times New Roman" w:hAnsi="Times New Roman" w:cs="Times New Roman"/>
          <w:b/>
          <w:i/>
          <w:sz w:val="24"/>
          <w:szCs w:val="24"/>
        </w:rPr>
        <w:t xml:space="preserve"> Удовлетворенность населения качеством официальной информации, </w:t>
      </w:r>
      <w:proofErr w:type="gramStart"/>
      <w:r w:rsidR="009D2879" w:rsidRPr="009D2879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="009D2879" w:rsidRPr="009D28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B6E3E" w:rsidRPr="009D2879">
        <w:rPr>
          <w:rFonts w:ascii="Times New Roman" w:hAnsi="Times New Roman" w:cs="Times New Roman"/>
          <w:b/>
          <w:i/>
          <w:sz w:val="24"/>
          <w:szCs w:val="24"/>
        </w:rPr>
        <w:t>%</w:t>
      </w:r>
      <w:r w:rsidR="009D2879" w:rsidRPr="009D28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9D2879" w:rsidRPr="009D2879">
        <w:rPr>
          <w:rFonts w:ascii="Times New Roman" w:hAnsi="Times New Roman" w:cs="Times New Roman"/>
          <w:b/>
          <w:i/>
          <w:sz w:val="24"/>
          <w:szCs w:val="24"/>
        </w:rPr>
        <w:t>от</w:t>
      </w:r>
      <w:proofErr w:type="gramEnd"/>
      <w:r w:rsidR="009D2879" w:rsidRPr="009D2879">
        <w:rPr>
          <w:rFonts w:ascii="Times New Roman" w:hAnsi="Times New Roman" w:cs="Times New Roman"/>
          <w:b/>
          <w:i/>
          <w:sz w:val="24"/>
          <w:szCs w:val="24"/>
        </w:rPr>
        <w:t xml:space="preserve"> числа опрошенных жителей</w:t>
      </w:r>
      <w:r w:rsidR="004B6E3E" w:rsidRPr="009D287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929A0" w:rsidRDefault="00F929A0" w:rsidP="009D2879">
      <w:pPr>
        <w:pStyle w:val="a7"/>
        <w:ind w:left="43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E3243" w:rsidRDefault="00F929A0" w:rsidP="00E167C9">
      <w:pPr>
        <w:spacing w:after="16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167C9">
        <w:rPr>
          <w:rFonts w:ascii="Times New Roman" w:eastAsia="Calibri" w:hAnsi="Times New Roman" w:cs="Times New Roman"/>
          <w:b/>
          <w:sz w:val="28"/>
          <w:szCs w:val="28"/>
        </w:rPr>
        <w:t xml:space="preserve">УДОВЛЕТВОРЕННОСТЬ КАЧЕСТВОМ </w:t>
      </w:r>
      <w:r w:rsidR="00E167C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929A0">
        <w:rPr>
          <w:rFonts w:ascii="Times New Roman" w:eastAsia="Calibri" w:hAnsi="Times New Roman" w:cs="Times New Roman"/>
          <w:b/>
          <w:sz w:val="28"/>
          <w:szCs w:val="28"/>
        </w:rPr>
        <w:t>ТОВАРОВ, РАБОТ И УСЛУГ, ПРЕДОСТАВЛЯЕМЫХ СУБЪЕКТАМИ ЕСТЕСТВЕННЫХ МОНОПОЛИЙ</w:t>
      </w:r>
      <w:r w:rsidR="0095158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E3243" w:rsidRDefault="00AE3243" w:rsidP="00F929A0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5D0E13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5D0E13" w:rsidRPr="005D0E13" w:rsidRDefault="005D0E13" w:rsidP="00F929A0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E1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gramStart"/>
      <w:r w:rsidRPr="005D0E13">
        <w:rPr>
          <w:rFonts w:ascii="Times New Roman" w:eastAsia="Calibri" w:hAnsi="Times New Roman" w:cs="Times New Roman"/>
          <w:sz w:val="28"/>
          <w:szCs w:val="28"/>
        </w:rPr>
        <w:t>Большая часть опрошенного населения удовлетворены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качеством услуг </w:t>
      </w:r>
      <w:r w:rsidRPr="005D0E13">
        <w:rPr>
          <w:rFonts w:ascii="Times New Roman" w:eastAsia="Calibri" w:hAnsi="Times New Roman" w:cs="Times New Roman"/>
          <w:sz w:val="28"/>
          <w:szCs w:val="28"/>
        </w:rPr>
        <w:t>общедоступной электросвязи (стационарная телефонная связь)</w:t>
      </w:r>
      <w:r>
        <w:rPr>
          <w:rFonts w:ascii="Times New Roman" w:eastAsia="Calibri" w:hAnsi="Times New Roman" w:cs="Times New Roman"/>
          <w:sz w:val="28"/>
          <w:szCs w:val="28"/>
        </w:rPr>
        <w:t xml:space="preserve"> (70%), услуг</w:t>
      </w:r>
      <w:r w:rsidRPr="005D0E13">
        <w:rPr>
          <w:rFonts w:ascii="Times New Roman" w:eastAsia="Calibri" w:hAnsi="Times New Roman" w:cs="Times New Roman"/>
          <w:sz w:val="28"/>
          <w:szCs w:val="28"/>
        </w:rPr>
        <w:t xml:space="preserve"> по передаче тепловой энергии </w:t>
      </w:r>
      <w:r>
        <w:rPr>
          <w:rFonts w:ascii="Times New Roman" w:eastAsia="Calibri" w:hAnsi="Times New Roman" w:cs="Times New Roman"/>
          <w:sz w:val="28"/>
          <w:szCs w:val="28"/>
        </w:rPr>
        <w:t>(58%), услуг</w:t>
      </w:r>
      <w:r w:rsidRPr="005D0E13">
        <w:rPr>
          <w:rFonts w:ascii="Times New Roman" w:eastAsia="Calibri" w:hAnsi="Times New Roman" w:cs="Times New Roman"/>
          <w:sz w:val="28"/>
          <w:szCs w:val="28"/>
        </w:rPr>
        <w:t xml:space="preserve"> по передаче электрической энергии </w:t>
      </w:r>
      <w:r>
        <w:rPr>
          <w:rFonts w:ascii="Times New Roman" w:eastAsia="Calibri" w:hAnsi="Times New Roman" w:cs="Times New Roman"/>
          <w:sz w:val="28"/>
          <w:szCs w:val="28"/>
        </w:rPr>
        <w:t>(56%), р</w:t>
      </w:r>
      <w:r w:rsidRPr="005D0E13">
        <w:rPr>
          <w:rFonts w:ascii="Times New Roman" w:eastAsia="Calibri" w:hAnsi="Times New Roman" w:cs="Times New Roman"/>
          <w:sz w:val="28"/>
          <w:szCs w:val="28"/>
        </w:rPr>
        <w:t>еализаци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5D0E13">
        <w:rPr>
          <w:rFonts w:ascii="Times New Roman" w:eastAsia="Calibri" w:hAnsi="Times New Roman" w:cs="Times New Roman"/>
          <w:sz w:val="28"/>
          <w:szCs w:val="28"/>
        </w:rPr>
        <w:t xml:space="preserve"> сжиженного газа для бытовых нужд населения в баллонах или из групповых установок (нецентрализованное газоснабжение)</w:t>
      </w:r>
      <w:r>
        <w:rPr>
          <w:rFonts w:ascii="Times New Roman" w:eastAsia="Calibri" w:hAnsi="Times New Roman" w:cs="Times New Roman"/>
          <w:sz w:val="28"/>
          <w:szCs w:val="28"/>
        </w:rPr>
        <w:t xml:space="preserve"> (59%), р</w:t>
      </w:r>
      <w:r w:rsidRPr="005D0E13">
        <w:rPr>
          <w:rFonts w:ascii="Times New Roman" w:eastAsia="Calibri" w:hAnsi="Times New Roman" w:cs="Times New Roman"/>
          <w:sz w:val="28"/>
          <w:szCs w:val="28"/>
        </w:rPr>
        <w:t>еализация природного газа населению (централизованное газоснабжение)</w:t>
      </w:r>
      <w:r>
        <w:rPr>
          <w:rFonts w:ascii="Times New Roman" w:eastAsia="Calibri" w:hAnsi="Times New Roman" w:cs="Times New Roman"/>
          <w:sz w:val="28"/>
          <w:szCs w:val="28"/>
        </w:rPr>
        <w:t xml:space="preserve"> (64%).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Каждый четвертый респондент скорее не удовлетворён  качеством услуг в</w:t>
      </w:r>
      <w:r w:rsidRPr="005D0E13">
        <w:rPr>
          <w:rFonts w:ascii="Times New Roman" w:eastAsia="Calibri" w:hAnsi="Times New Roman" w:cs="Times New Roman"/>
          <w:sz w:val="28"/>
          <w:szCs w:val="28"/>
        </w:rPr>
        <w:t>одоотведени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5D0E13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централизованных систем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E65CE">
        <w:rPr>
          <w:rFonts w:ascii="Times New Roman" w:eastAsia="Calibri" w:hAnsi="Times New Roman" w:cs="Times New Roman"/>
          <w:sz w:val="28"/>
          <w:szCs w:val="28"/>
        </w:rPr>
        <w:t xml:space="preserve"> почти каждый третий скорее не удовлетворён качеством услуг  в</w:t>
      </w:r>
      <w:r w:rsidR="00FE65CE" w:rsidRPr="00FE65CE">
        <w:rPr>
          <w:rFonts w:ascii="Times New Roman" w:eastAsia="Calibri" w:hAnsi="Times New Roman" w:cs="Times New Roman"/>
          <w:sz w:val="28"/>
          <w:szCs w:val="28"/>
        </w:rPr>
        <w:t>одоснабжени</w:t>
      </w:r>
      <w:r w:rsidR="00FE65CE">
        <w:rPr>
          <w:rFonts w:ascii="Times New Roman" w:eastAsia="Calibri" w:hAnsi="Times New Roman" w:cs="Times New Roman"/>
          <w:sz w:val="28"/>
          <w:szCs w:val="28"/>
        </w:rPr>
        <w:t>я</w:t>
      </w:r>
      <w:r w:rsidR="00FE65CE" w:rsidRPr="00FE65CE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централизованных систем</w:t>
      </w:r>
      <w:r w:rsidR="00FE65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06D8" w:rsidRDefault="002306D8" w:rsidP="00F929A0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06D8" w:rsidRPr="00F929A0" w:rsidRDefault="002306D8" w:rsidP="002306D8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10D71B7" wp14:editId="1BD02F35">
            <wp:extent cx="5372101" cy="3338514"/>
            <wp:effectExtent l="0" t="0" r="19050" b="146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929A0" w:rsidRDefault="002306D8" w:rsidP="009D2879">
      <w:pPr>
        <w:pStyle w:val="a7"/>
        <w:ind w:left="43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Диаграмма</w:t>
      </w:r>
      <w:r w:rsidR="009B7B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B2242">
        <w:rPr>
          <w:rFonts w:ascii="Times New Roman" w:hAnsi="Times New Roman" w:cs="Times New Roman"/>
          <w:b/>
          <w:i/>
          <w:sz w:val="24"/>
          <w:szCs w:val="24"/>
        </w:rPr>
        <w:t>13</w:t>
      </w:r>
      <w:r w:rsidR="009B7B51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Удовлетворенность населения Спировского района качеством услуг субъектов естественных монополий,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%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числа опрошенных жителей.</w:t>
      </w:r>
    </w:p>
    <w:p w:rsidR="00783D95" w:rsidRDefault="00783D95" w:rsidP="009D2879">
      <w:pPr>
        <w:pStyle w:val="a7"/>
        <w:ind w:left="43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D0E13" w:rsidRPr="005D0E13" w:rsidRDefault="005D0E13" w:rsidP="009D2879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3D95" w:rsidRDefault="00783D95" w:rsidP="00E167C9">
      <w:pPr>
        <w:pStyle w:val="a7"/>
        <w:spacing w:after="160" w:line="240" w:lineRule="auto"/>
        <w:ind w:left="1430"/>
        <w:rPr>
          <w:rFonts w:ascii="Times New Roman" w:hAnsi="Times New Roman" w:cs="Times New Roman"/>
          <w:b/>
          <w:sz w:val="28"/>
          <w:szCs w:val="28"/>
        </w:rPr>
      </w:pPr>
      <w:r w:rsidRPr="00496763">
        <w:rPr>
          <w:rFonts w:ascii="Times New Roman" w:hAnsi="Times New Roman" w:cs="Times New Roman"/>
          <w:b/>
          <w:sz w:val="28"/>
          <w:szCs w:val="28"/>
        </w:rPr>
        <w:t xml:space="preserve">ПРЕДЛОЖЕНИЯ </w:t>
      </w:r>
      <w:r w:rsidR="003E3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763">
        <w:rPr>
          <w:rFonts w:ascii="Times New Roman" w:hAnsi="Times New Roman" w:cs="Times New Roman"/>
          <w:b/>
          <w:sz w:val="28"/>
          <w:szCs w:val="28"/>
        </w:rPr>
        <w:t>ОБ</w:t>
      </w:r>
      <w:r w:rsidR="003E3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763">
        <w:rPr>
          <w:rFonts w:ascii="Times New Roman" w:hAnsi="Times New Roman" w:cs="Times New Roman"/>
          <w:b/>
          <w:sz w:val="28"/>
          <w:szCs w:val="28"/>
        </w:rPr>
        <w:t xml:space="preserve"> УЛУЧШЕНИИ </w:t>
      </w:r>
      <w:r w:rsidR="003E3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763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r w:rsidR="003E3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763">
        <w:rPr>
          <w:rFonts w:ascii="Times New Roman" w:hAnsi="Times New Roman" w:cs="Times New Roman"/>
          <w:b/>
          <w:sz w:val="28"/>
          <w:szCs w:val="28"/>
        </w:rPr>
        <w:t xml:space="preserve">И РЕЗУЛЬТАТИВНОСТИ </w:t>
      </w:r>
      <w:r w:rsidR="003E3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763">
        <w:rPr>
          <w:rFonts w:ascii="Times New Roman" w:hAnsi="Times New Roman" w:cs="Times New Roman"/>
          <w:b/>
          <w:sz w:val="28"/>
          <w:szCs w:val="28"/>
        </w:rPr>
        <w:t xml:space="preserve">ИСПОЛНИТЕЛЬНЫХ </w:t>
      </w:r>
      <w:r w:rsidR="003E3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763">
        <w:rPr>
          <w:rFonts w:ascii="Times New Roman" w:hAnsi="Times New Roman" w:cs="Times New Roman"/>
          <w:b/>
          <w:sz w:val="28"/>
          <w:szCs w:val="28"/>
        </w:rPr>
        <w:t>ОРГАНОВ ГОСУДАРСТВЕННОЙ</w:t>
      </w:r>
      <w:r w:rsidR="003E3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763">
        <w:rPr>
          <w:rFonts w:ascii="Times New Roman" w:hAnsi="Times New Roman" w:cs="Times New Roman"/>
          <w:b/>
          <w:sz w:val="28"/>
          <w:szCs w:val="28"/>
        </w:rPr>
        <w:t xml:space="preserve"> ВЛАСТИ И</w:t>
      </w:r>
      <w:r w:rsidR="003E3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763">
        <w:rPr>
          <w:rFonts w:ascii="Times New Roman" w:hAnsi="Times New Roman" w:cs="Times New Roman"/>
          <w:b/>
          <w:sz w:val="28"/>
          <w:szCs w:val="28"/>
        </w:rPr>
        <w:t xml:space="preserve"> ОРГАНОВ </w:t>
      </w:r>
      <w:r w:rsidR="003E3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763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</w:t>
      </w:r>
      <w:r w:rsidR="003E3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763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3E3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763">
        <w:rPr>
          <w:rFonts w:ascii="Times New Roman" w:hAnsi="Times New Roman" w:cs="Times New Roman"/>
          <w:b/>
          <w:sz w:val="28"/>
          <w:szCs w:val="28"/>
        </w:rPr>
        <w:t xml:space="preserve">ОБРАЗОВАНИЙ </w:t>
      </w:r>
      <w:r w:rsidR="003E3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763">
        <w:rPr>
          <w:rFonts w:ascii="Times New Roman" w:hAnsi="Times New Roman" w:cs="Times New Roman"/>
          <w:b/>
          <w:sz w:val="28"/>
          <w:szCs w:val="28"/>
        </w:rPr>
        <w:t xml:space="preserve">ТВЕРСКОЙ </w:t>
      </w:r>
      <w:r w:rsidR="003E3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763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783D95" w:rsidRDefault="00783D95" w:rsidP="00783D95">
      <w:pPr>
        <w:pStyle w:val="a7"/>
        <w:spacing w:after="160" w:line="240" w:lineRule="auto"/>
        <w:ind w:left="1430"/>
        <w:rPr>
          <w:rFonts w:ascii="Times New Roman" w:hAnsi="Times New Roman" w:cs="Times New Roman"/>
          <w:b/>
          <w:sz w:val="28"/>
          <w:szCs w:val="28"/>
        </w:rPr>
      </w:pPr>
    </w:p>
    <w:p w:rsidR="003E39E7" w:rsidRDefault="003E39E7" w:rsidP="00031CB6">
      <w:pPr>
        <w:pStyle w:val="a7"/>
        <w:spacing w:after="160" w:line="240" w:lineRule="auto"/>
        <w:ind w:left="14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предложения об улучшении эффективности и результативности ИОГВ и ОМСУ по результатам опроса жителей Спировского района:</w:t>
      </w:r>
    </w:p>
    <w:p w:rsidR="003E39E7" w:rsidRPr="00496763" w:rsidRDefault="003E39E7" w:rsidP="00783D95">
      <w:pPr>
        <w:pStyle w:val="a7"/>
        <w:spacing w:after="160" w:line="240" w:lineRule="auto"/>
        <w:ind w:left="1430"/>
        <w:rPr>
          <w:rFonts w:ascii="Times New Roman" w:hAnsi="Times New Roman" w:cs="Times New Roman"/>
          <w:b/>
          <w:sz w:val="28"/>
          <w:szCs w:val="28"/>
        </w:rPr>
      </w:pPr>
    </w:p>
    <w:p w:rsidR="00783D95" w:rsidRDefault="00BD2580" w:rsidP="00BD258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2580">
        <w:rPr>
          <w:rFonts w:ascii="Times New Roman" w:hAnsi="Times New Roman" w:cs="Times New Roman"/>
          <w:sz w:val="28"/>
          <w:szCs w:val="28"/>
        </w:rPr>
        <w:t>Создание системы информирования населения о работе различных компаний, защите прав потребителей и состоянии конкуренции</w:t>
      </w:r>
      <w:r>
        <w:rPr>
          <w:rFonts w:ascii="Times New Roman" w:hAnsi="Times New Roman" w:cs="Times New Roman"/>
          <w:sz w:val="28"/>
          <w:szCs w:val="28"/>
        </w:rPr>
        <w:t xml:space="preserve"> – 2%;</w:t>
      </w:r>
    </w:p>
    <w:p w:rsidR="00BD2580" w:rsidRDefault="00BD2580" w:rsidP="00BD258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2580">
        <w:rPr>
          <w:rFonts w:ascii="Times New Roman" w:hAnsi="Times New Roman" w:cs="Times New Roman"/>
          <w:sz w:val="28"/>
          <w:szCs w:val="28"/>
        </w:rPr>
        <w:t>Обеспечение условий, при которых ни одна компания не сможет полностью диктовать условия на рынке</w:t>
      </w:r>
      <w:r>
        <w:rPr>
          <w:rFonts w:ascii="Times New Roman" w:hAnsi="Times New Roman" w:cs="Times New Roman"/>
          <w:sz w:val="28"/>
          <w:szCs w:val="28"/>
        </w:rPr>
        <w:t xml:space="preserve"> -7%;</w:t>
      </w:r>
    </w:p>
    <w:p w:rsidR="00BD2580" w:rsidRDefault="00BD2580" w:rsidP="00BD258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2580">
        <w:rPr>
          <w:rFonts w:ascii="Times New Roman" w:hAnsi="Times New Roman" w:cs="Times New Roman"/>
          <w:sz w:val="28"/>
          <w:szCs w:val="28"/>
        </w:rPr>
        <w:t>Контроль над ростом цен</w:t>
      </w:r>
      <w:r>
        <w:rPr>
          <w:rFonts w:ascii="Times New Roman" w:hAnsi="Times New Roman" w:cs="Times New Roman"/>
          <w:sz w:val="28"/>
          <w:szCs w:val="28"/>
        </w:rPr>
        <w:t xml:space="preserve"> - 42%;</w:t>
      </w:r>
    </w:p>
    <w:p w:rsidR="00BD2580" w:rsidRDefault="00BD2580" w:rsidP="00BD258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2580">
        <w:rPr>
          <w:rFonts w:ascii="Times New Roman" w:hAnsi="Times New Roman" w:cs="Times New Roman"/>
          <w:sz w:val="28"/>
          <w:szCs w:val="28"/>
        </w:rPr>
        <w:t>Контроль качества продукции</w:t>
      </w:r>
      <w:r>
        <w:rPr>
          <w:rFonts w:ascii="Times New Roman" w:hAnsi="Times New Roman" w:cs="Times New Roman"/>
          <w:sz w:val="28"/>
          <w:szCs w:val="28"/>
        </w:rPr>
        <w:t xml:space="preserve"> – 10%;</w:t>
      </w:r>
    </w:p>
    <w:p w:rsidR="00BD2580" w:rsidRDefault="00BD2580" w:rsidP="00BD258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2580">
        <w:rPr>
          <w:rFonts w:ascii="Times New Roman" w:hAnsi="Times New Roman" w:cs="Times New Roman"/>
          <w:sz w:val="28"/>
          <w:szCs w:val="28"/>
        </w:rPr>
        <w:t>Обеспечение условий добросовестной конкуренции</w:t>
      </w:r>
      <w:r>
        <w:rPr>
          <w:rFonts w:ascii="Times New Roman" w:hAnsi="Times New Roman" w:cs="Times New Roman"/>
          <w:sz w:val="28"/>
          <w:szCs w:val="28"/>
        </w:rPr>
        <w:t xml:space="preserve"> – 2%;</w:t>
      </w:r>
    </w:p>
    <w:p w:rsidR="00BD2580" w:rsidRDefault="00BD2580" w:rsidP="00BD258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2580">
        <w:rPr>
          <w:rFonts w:ascii="Times New Roman" w:hAnsi="Times New Roman" w:cs="Times New Roman"/>
          <w:sz w:val="28"/>
          <w:szCs w:val="28"/>
        </w:rPr>
        <w:t>Помощь начинающим предпринимателям</w:t>
      </w:r>
      <w:r>
        <w:rPr>
          <w:rFonts w:ascii="Times New Roman" w:hAnsi="Times New Roman" w:cs="Times New Roman"/>
          <w:sz w:val="28"/>
          <w:szCs w:val="28"/>
        </w:rPr>
        <w:t xml:space="preserve"> – 8%;</w:t>
      </w:r>
    </w:p>
    <w:p w:rsidR="00BD2580" w:rsidRDefault="00BD2580" w:rsidP="00BD258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2580">
        <w:rPr>
          <w:rFonts w:ascii="Times New Roman" w:hAnsi="Times New Roman" w:cs="Times New Roman"/>
          <w:sz w:val="28"/>
          <w:szCs w:val="28"/>
        </w:rPr>
        <w:t>Контроль работы естественных монополий, таких как водоснабжение, электро- и теплоснабжение, железнодорожный и авиатранспорт</w:t>
      </w:r>
      <w:r>
        <w:rPr>
          <w:rFonts w:ascii="Times New Roman" w:hAnsi="Times New Roman" w:cs="Times New Roman"/>
          <w:sz w:val="28"/>
          <w:szCs w:val="28"/>
        </w:rPr>
        <w:t xml:space="preserve"> – 14%;</w:t>
      </w:r>
    </w:p>
    <w:p w:rsidR="00BD2580" w:rsidRDefault="00BD2580" w:rsidP="00BD258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2580">
        <w:rPr>
          <w:rFonts w:ascii="Times New Roman" w:hAnsi="Times New Roman" w:cs="Times New Roman"/>
          <w:sz w:val="28"/>
          <w:szCs w:val="28"/>
        </w:rPr>
        <w:lastRenderedPageBreak/>
        <w:t>Сокращение муниципальных предприятий, оказывающих услуги населению, за счет появления новых коммерческих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– 8%;</w:t>
      </w:r>
    </w:p>
    <w:p w:rsidR="00BD2580" w:rsidRDefault="00BD2580" w:rsidP="00BD258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2580">
        <w:rPr>
          <w:rFonts w:ascii="Times New Roman" w:hAnsi="Times New Roman" w:cs="Times New Roman"/>
          <w:sz w:val="28"/>
          <w:szCs w:val="28"/>
        </w:rPr>
        <w:t>Повышение открытости процедур муниципальных конкурсов и закупок</w:t>
      </w:r>
      <w:r>
        <w:rPr>
          <w:rFonts w:ascii="Times New Roman" w:hAnsi="Times New Roman" w:cs="Times New Roman"/>
          <w:sz w:val="28"/>
          <w:szCs w:val="28"/>
        </w:rPr>
        <w:t xml:space="preserve"> – 2%;</w:t>
      </w:r>
    </w:p>
    <w:p w:rsidR="00BD2580" w:rsidRDefault="00BD2580" w:rsidP="00BD258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2580">
        <w:rPr>
          <w:rFonts w:ascii="Times New Roman" w:hAnsi="Times New Roman" w:cs="Times New Roman"/>
          <w:sz w:val="28"/>
          <w:szCs w:val="28"/>
        </w:rPr>
        <w:t>Ведение учета обращений граждан, связанных с проблемами развития конкуренции</w:t>
      </w:r>
      <w:r>
        <w:rPr>
          <w:rFonts w:ascii="Times New Roman" w:hAnsi="Times New Roman" w:cs="Times New Roman"/>
          <w:sz w:val="28"/>
          <w:szCs w:val="28"/>
        </w:rPr>
        <w:t xml:space="preserve"> – 3%;</w:t>
      </w:r>
    </w:p>
    <w:p w:rsidR="00BD2580" w:rsidRDefault="00BD2580" w:rsidP="00BD258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2580">
        <w:rPr>
          <w:rFonts w:ascii="Times New Roman" w:hAnsi="Times New Roman" w:cs="Times New Roman"/>
          <w:sz w:val="28"/>
          <w:szCs w:val="28"/>
        </w:rPr>
        <w:t>Юридическая защита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– 1%;</w:t>
      </w:r>
    </w:p>
    <w:p w:rsidR="00BD2580" w:rsidRDefault="00BD2580" w:rsidP="00BD258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2580">
        <w:rPr>
          <w:rFonts w:ascii="Times New Roman" w:hAnsi="Times New Roman" w:cs="Times New Roman"/>
          <w:sz w:val="28"/>
          <w:szCs w:val="28"/>
        </w:rPr>
        <w:t>Другое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9E7">
        <w:rPr>
          <w:rFonts w:ascii="Times New Roman" w:hAnsi="Times New Roman" w:cs="Times New Roman"/>
          <w:sz w:val="28"/>
          <w:szCs w:val="28"/>
        </w:rPr>
        <w:t xml:space="preserve">(все выше перечисленное) </w:t>
      </w:r>
      <w:r>
        <w:rPr>
          <w:rFonts w:ascii="Times New Roman" w:hAnsi="Times New Roman" w:cs="Times New Roman"/>
          <w:sz w:val="28"/>
          <w:szCs w:val="28"/>
        </w:rPr>
        <w:t>– 1%.</w:t>
      </w:r>
    </w:p>
    <w:p w:rsidR="00031CB6" w:rsidRDefault="00031CB6" w:rsidP="00031CB6">
      <w:pPr>
        <w:pStyle w:val="a7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F47360" w:rsidRDefault="00031CB6" w:rsidP="00F53F56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Значительная доля опрошенных считает, что органы власти должны осуществлять контроль над ростом цен (4</w:t>
      </w:r>
      <w:r w:rsidR="00B27B8F">
        <w:rPr>
          <w:rFonts w:ascii="Times New Roman" w:hAnsi="Times New Roman" w:cs="Times New Roman"/>
          <w:sz w:val="28"/>
          <w:szCs w:val="28"/>
        </w:rPr>
        <w:t>2%);</w:t>
      </w:r>
      <w:r>
        <w:rPr>
          <w:rFonts w:ascii="Times New Roman" w:hAnsi="Times New Roman" w:cs="Times New Roman"/>
          <w:sz w:val="28"/>
          <w:szCs w:val="28"/>
        </w:rPr>
        <w:t xml:space="preserve">  14%  респондентов считают необходимым контроль со стороны органов власти над деятельностью естественных монополий</w:t>
      </w:r>
      <w:r w:rsidR="00B27B8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E59">
        <w:rPr>
          <w:rFonts w:ascii="Times New Roman" w:hAnsi="Times New Roman" w:cs="Times New Roman"/>
          <w:sz w:val="28"/>
          <w:szCs w:val="28"/>
        </w:rPr>
        <w:t>10%  опрошенных</w:t>
      </w:r>
      <w:r>
        <w:rPr>
          <w:rFonts w:ascii="Times New Roman" w:hAnsi="Times New Roman" w:cs="Times New Roman"/>
          <w:sz w:val="28"/>
          <w:szCs w:val="28"/>
        </w:rPr>
        <w:t xml:space="preserve"> жителей выразили мнение  о необходимости контроля </w:t>
      </w:r>
      <w:r w:rsidR="00176E59">
        <w:rPr>
          <w:rFonts w:ascii="Times New Roman" w:hAnsi="Times New Roman" w:cs="Times New Roman"/>
          <w:sz w:val="28"/>
          <w:szCs w:val="28"/>
        </w:rPr>
        <w:t>качества продукции</w:t>
      </w:r>
      <w:r w:rsidR="00B27B8F">
        <w:rPr>
          <w:rFonts w:ascii="Times New Roman" w:hAnsi="Times New Roman" w:cs="Times New Roman"/>
          <w:sz w:val="28"/>
          <w:szCs w:val="28"/>
        </w:rPr>
        <w:t>;</w:t>
      </w:r>
      <w:r w:rsidR="00176E59">
        <w:rPr>
          <w:rFonts w:ascii="Times New Roman" w:hAnsi="Times New Roman" w:cs="Times New Roman"/>
          <w:sz w:val="28"/>
          <w:szCs w:val="28"/>
        </w:rPr>
        <w:t xml:space="preserve"> 8% участвующих в опросе  предложили оказывать пом</w:t>
      </w:r>
      <w:r w:rsidR="00B27B8F">
        <w:rPr>
          <w:rFonts w:ascii="Times New Roman" w:hAnsi="Times New Roman" w:cs="Times New Roman"/>
          <w:sz w:val="28"/>
          <w:szCs w:val="28"/>
        </w:rPr>
        <w:t>ощь начинающим предпринимателям;</w:t>
      </w:r>
      <w:r w:rsidR="00176E59">
        <w:rPr>
          <w:rFonts w:ascii="Times New Roman" w:hAnsi="Times New Roman" w:cs="Times New Roman"/>
          <w:sz w:val="28"/>
          <w:szCs w:val="28"/>
        </w:rPr>
        <w:t xml:space="preserve"> 7%  считают, что </w:t>
      </w:r>
      <w:r w:rsidR="00D02D9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76E59">
        <w:rPr>
          <w:rFonts w:ascii="Times New Roman" w:hAnsi="Times New Roman" w:cs="Times New Roman"/>
          <w:sz w:val="28"/>
          <w:szCs w:val="28"/>
        </w:rPr>
        <w:t xml:space="preserve">  о</w:t>
      </w:r>
      <w:r w:rsidR="00176E59" w:rsidRPr="00176E59">
        <w:rPr>
          <w:rFonts w:ascii="Times New Roman" w:hAnsi="Times New Roman" w:cs="Times New Roman"/>
          <w:sz w:val="28"/>
          <w:szCs w:val="28"/>
        </w:rPr>
        <w:t>беспечит</w:t>
      </w:r>
      <w:r w:rsidR="00176E59">
        <w:rPr>
          <w:rFonts w:ascii="Times New Roman" w:hAnsi="Times New Roman" w:cs="Times New Roman"/>
          <w:sz w:val="28"/>
          <w:szCs w:val="28"/>
        </w:rPr>
        <w:t>ь</w:t>
      </w:r>
      <w:r w:rsidR="00176E59" w:rsidRPr="00176E59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176E59">
        <w:rPr>
          <w:rFonts w:ascii="Times New Roman" w:hAnsi="Times New Roman" w:cs="Times New Roman"/>
          <w:sz w:val="28"/>
          <w:szCs w:val="28"/>
        </w:rPr>
        <w:t>я</w:t>
      </w:r>
      <w:r w:rsidR="00176E59" w:rsidRPr="00176E59">
        <w:rPr>
          <w:rFonts w:ascii="Times New Roman" w:hAnsi="Times New Roman" w:cs="Times New Roman"/>
          <w:sz w:val="28"/>
          <w:szCs w:val="28"/>
        </w:rPr>
        <w:t>, при которых ни одна компания не сможет полностью диктовать условия на рынке</w:t>
      </w:r>
      <w:r w:rsidR="00176E59">
        <w:rPr>
          <w:rFonts w:ascii="Times New Roman" w:hAnsi="Times New Roman" w:cs="Times New Roman"/>
          <w:sz w:val="28"/>
          <w:szCs w:val="28"/>
        </w:rPr>
        <w:t xml:space="preserve">. Доля </w:t>
      </w:r>
      <w:proofErr w:type="gramStart"/>
      <w:r w:rsidR="00176E59">
        <w:rPr>
          <w:rFonts w:ascii="Times New Roman" w:hAnsi="Times New Roman" w:cs="Times New Roman"/>
          <w:sz w:val="28"/>
          <w:szCs w:val="28"/>
        </w:rPr>
        <w:t>проголосовавших</w:t>
      </w:r>
      <w:proofErr w:type="gramEnd"/>
      <w:r w:rsidR="00176E59">
        <w:rPr>
          <w:rFonts w:ascii="Times New Roman" w:hAnsi="Times New Roman" w:cs="Times New Roman"/>
          <w:sz w:val="28"/>
          <w:szCs w:val="28"/>
        </w:rPr>
        <w:t xml:space="preserve"> за другие предложения незначительна: от 1 до 3%. </w:t>
      </w:r>
    </w:p>
    <w:p w:rsidR="00E30924" w:rsidRDefault="00E30924" w:rsidP="00F53F56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30924" w:rsidRDefault="00E30924" w:rsidP="00F53F56">
      <w:pPr>
        <w:pStyle w:val="a7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924" w:rsidRDefault="00E30924" w:rsidP="00F53F56">
      <w:pPr>
        <w:pStyle w:val="a7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924" w:rsidRDefault="00E30924" w:rsidP="00F53F56">
      <w:pPr>
        <w:pStyle w:val="a7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924" w:rsidRDefault="00E30924" w:rsidP="00F53F56">
      <w:pPr>
        <w:pStyle w:val="a7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924" w:rsidRDefault="00E30924" w:rsidP="00F53F56">
      <w:pPr>
        <w:pStyle w:val="a7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924" w:rsidRDefault="00E30924" w:rsidP="00F53F56">
      <w:pPr>
        <w:pStyle w:val="a7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924" w:rsidRDefault="00E30924" w:rsidP="00F53F56">
      <w:pPr>
        <w:pStyle w:val="a7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924" w:rsidRDefault="00E30924" w:rsidP="00F53F56">
      <w:pPr>
        <w:pStyle w:val="a7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924" w:rsidRDefault="00E30924" w:rsidP="00F53F56">
      <w:pPr>
        <w:pStyle w:val="a7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924" w:rsidRDefault="00E30924" w:rsidP="00F53F56">
      <w:pPr>
        <w:pStyle w:val="a7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924" w:rsidRDefault="00E30924" w:rsidP="00F53F56">
      <w:pPr>
        <w:pStyle w:val="a7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924" w:rsidRDefault="00E30924" w:rsidP="00F53F56">
      <w:pPr>
        <w:pStyle w:val="a7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924" w:rsidRDefault="00E30924" w:rsidP="00F53F56">
      <w:pPr>
        <w:pStyle w:val="a7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924" w:rsidRDefault="00E30924" w:rsidP="00F53F56">
      <w:pPr>
        <w:pStyle w:val="a7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924" w:rsidRDefault="00E30924" w:rsidP="00F53F56">
      <w:pPr>
        <w:pStyle w:val="a7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924" w:rsidRDefault="00E30924" w:rsidP="00F53F56">
      <w:pPr>
        <w:pStyle w:val="a7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924" w:rsidRDefault="00E30924" w:rsidP="00F53F56">
      <w:pPr>
        <w:pStyle w:val="a7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924" w:rsidRDefault="00E30924" w:rsidP="00357AE3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9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МОНИТОРИНГ ДЕЯТЕЛЬНОСТИ ХОЗЯЙСТВУЮЩИХ СУБЪЕКТОВ, ДОЛЯ УЧАСТИЯ </w:t>
      </w:r>
      <w:r>
        <w:rPr>
          <w:rFonts w:ascii="Times New Roman" w:hAnsi="Times New Roman" w:cs="Times New Roman"/>
          <w:b/>
          <w:sz w:val="28"/>
          <w:szCs w:val="28"/>
        </w:rPr>
        <w:t>СПИРОВСКОГО РАЙОНА</w:t>
      </w:r>
      <w:r w:rsidRPr="00E30924">
        <w:rPr>
          <w:rFonts w:ascii="Times New Roman" w:hAnsi="Times New Roman" w:cs="Times New Roman"/>
          <w:b/>
          <w:sz w:val="28"/>
          <w:szCs w:val="28"/>
        </w:rPr>
        <w:t>, В КОТОРЫХ СОСТАВЛЯЕТ 50</w:t>
      </w:r>
      <w:proofErr w:type="gramStart"/>
      <w:r w:rsidRPr="00E30924">
        <w:rPr>
          <w:rFonts w:ascii="Times New Roman" w:hAnsi="Times New Roman" w:cs="Times New Roman"/>
          <w:b/>
          <w:sz w:val="28"/>
          <w:szCs w:val="28"/>
        </w:rPr>
        <w:t xml:space="preserve">%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0924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E30924">
        <w:rPr>
          <w:rFonts w:ascii="Times New Roman" w:hAnsi="Times New Roman" w:cs="Times New Roman"/>
          <w:b/>
          <w:sz w:val="28"/>
          <w:szCs w:val="28"/>
        </w:rPr>
        <w:t xml:space="preserve"> БОЛЕЕ.</w:t>
      </w:r>
    </w:p>
    <w:p w:rsidR="00E30924" w:rsidRPr="00E30924" w:rsidRDefault="00E30924" w:rsidP="00F53F56">
      <w:pPr>
        <w:pStyle w:val="a7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F56" w:rsidRPr="00E30924" w:rsidRDefault="00F53F56" w:rsidP="00EA751E">
      <w:pPr>
        <w:pStyle w:val="a7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924" w:rsidRDefault="00C37E69" w:rsidP="00F53F56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6205">
        <w:rPr>
          <w:rFonts w:ascii="Times New Roman" w:hAnsi="Times New Roman" w:cs="Times New Roman"/>
          <w:sz w:val="28"/>
          <w:szCs w:val="28"/>
        </w:rPr>
        <w:t>На территории Спировского района расположены следующие хозяйствующие субъекты, доля участия в которых муниципального образования составляет 50% и более:</w:t>
      </w:r>
    </w:p>
    <w:p w:rsidR="00256205" w:rsidRDefault="00256205" w:rsidP="00F53F56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-Муниципальное унитарное предприятие </w:t>
      </w:r>
      <w:r w:rsidRPr="00256205">
        <w:rPr>
          <w:rFonts w:ascii="Times New Roman" w:hAnsi="Times New Roman" w:cs="Times New Roman"/>
          <w:sz w:val="28"/>
          <w:szCs w:val="28"/>
        </w:rPr>
        <w:t>«Центр коммунального обслуживания»</w:t>
      </w:r>
      <w:r>
        <w:rPr>
          <w:rFonts w:ascii="Times New Roman" w:hAnsi="Times New Roman" w:cs="Times New Roman"/>
          <w:sz w:val="28"/>
          <w:szCs w:val="28"/>
        </w:rPr>
        <w:t xml:space="preserve"> (далее – МУП «ЦКО»);</w:t>
      </w:r>
    </w:p>
    <w:p w:rsidR="00256205" w:rsidRDefault="00256205" w:rsidP="00F53F56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6205">
        <w:t xml:space="preserve"> </w:t>
      </w:r>
      <w:r w:rsidRPr="00256205">
        <w:rPr>
          <w:rFonts w:ascii="Times New Roman" w:hAnsi="Times New Roman" w:cs="Times New Roman"/>
          <w:sz w:val="28"/>
          <w:szCs w:val="28"/>
        </w:rPr>
        <w:t>Муниципальное унитарное предприятие</w:t>
      </w:r>
      <w:r>
        <w:rPr>
          <w:rFonts w:ascii="Times New Roman" w:hAnsi="Times New Roman" w:cs="Times New Roman"/>
          <w:sz w:val="28"/>
          <w:szCs w:val="28"/>
        </w:rPr>
        <w:t xml:space="preserve"> «Спирово Тепло» (далее – МУП «Спирово </w:t>
      </w:r>
      <w:proofErr w:type="gramStart"/>
      <w:r w:rsidR="009E56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епло»).</w:t>
      </w:r>
    </w:p>
    <w:p w:rsidR="00E65301" w:rsidRDefault="00C37E69" w:rsidP="00F53F56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65301">
        <w:rPr>
          <w:rFonts w:ascii="Times New Roman" w:hAnsi="Times New Roman" w:cs="Times New Roman"/>
          <w:sz w:val="28"/>
          <w:szCs w:val="28"/>
        </w:rPr>
        <w:t>Р</w:t>
      </w:r>
      <w:r w:rsidR="00E65301" w:rsidRPr="00E65301">
        <w:rPr>
          <w:rFonts w:ascii="Times New Roman" w:hAnsi="Times New Roman" w:cs="Times New Roman"/>
          <w:sz w:val="28"/>
          <w:szCs w:val="28"/>
        </w:rPr>
        <w:t>ынк</w:t>
      </w:r>
      <w:r w:rsidR="00E65301">
        <w:rPr>
          <w:rFonts w:ascii="Times New Roman" w:hAnsi="Times New Roman" w:cs="Times New Roman"/>
          <w:sz w:val="28"/>
          <w:szCs w:val="28"/>
        </w:rPr>
        <w:t>ом</w:t>
      </w:r>
      <w:r w:rsidR="00E65301" w:rsidRPr="00E65301">
        <w:rPr>
          <w:rFonts w:ascii="Times New Roman" w:hAnsi="Times New Roman" w:cs="Times New Roman"/>
          <w:sz w:val="28"/>
          <w:szCs w:val="28"/>
        </w:rPr>
        <w:t xml:space="preserve"> присутствия</w:t>
      </w:r>
      <w:r w:rsidR="00E65301">
        <w:rPr>
          <w:rFonts w:ascii="Times New Roman" w:hAnsi="Times New Roman" w:cs="Times New Roman"/>
          <w:sz w:val="28"/>
          <w:szCs w:val="28"/>
        </w:rPr>
        <w:t xml:space="preserve"> данных </w:t>
      </w:r>
      <w:r w:rsidR="00E65301" w:rsidRPr="00E65301">
        <w:rPr>
          <w:rFonts w:ascii="Times New Roman" w:hAnsi="Times New Roman" w:cs="Times New Roman"/>
          <w:sz w:val="28"/>
          <w:szCs w:val="28"/>
        </w:rPr>
        <w:t xml:space="preserve"> хозяйствующ</w:t>
      </w:r>
      <w:r w:rsidR="00E65301">
        <w:rPr>
          <w:rFonts w:ascii="Times New Roman" w:hAnsi="Times New Roman" w:cs="Times New Roman"/>
          <w:sz w:val="28"/>
          <w:szCs w:val="28"/>
        </w:rPr>
        <w:t>их</w:t>
      </w:r>
      <w:r w:rsidR="00E65301" w:rsidRPr="00E65301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E65301">
        <w:rPr>
          <w:rFonts w:ascii="Times New Roman" w:hAnsi="Times New Roman" w:cs="Times New Roman"/>
          <w:sz w:val="28"/>
          <w:szCs w:val="28"/>
        </w:rPr>
        <w:t xml:space="preserve">ов является </w:t>
      </w:r>
      <w:r w:rsidR="00E16CD4">
        <w:rPr>
          <w:rFonts w:ascii="Times New Roman" w:hAnsi="Times New Roman" w:cs="Times New Roman"/>
          <w:sz w:val="28"/>
          <w:szCs w:val="28"/>
        </w:rPr>
        <w:t>рынок жилищно-коммунальных услуг.</w:t>
      </w:r>
    </w:p>
    <w:p w:rsidR="00EA7DBC" w:rsidRDefault="00C37E69" w:rsidP="00F53F56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56205">
        <w:rPr>
          <w:rFonts w:ascii="Times New Roman" w:hAnsi="Times New Roman" w:cs="Times New Roman"/>
          <w:sz w:val="28"/>
          <w:szCs w:val="28"/>
        </w:rPr>
        <w:t xml:space="preserve">МУП «ЦКО» оказывает услуги  по водоснабжению и водоотведению </w:t>
      </w:r>
      <w:r w:rsidR="00256205" w:rsidRPr="00256205">
        <w:rPr>
          <w:rFonts w:ascii="Times New Roman" w:hAnsi="Times New Roman" w:cs="Times New Roman"/>
          <w:sz w:val="28"/>
          <w:szCs w:val="28"/>
        </w:rPr>
        <w:t>населению и организациям района</w:t>
      </w:r>
      <w:r w:rsidR="0072458B">
        <w:rPr>
          <w:rFonts w:ascii="Times New Roman" w:hAnsi="Times New Roman" w:cs="Times New Roman"/>
          <w:sz w:val="28"/>
          <w:szCs w:val="28"/>
        </w:rPr>
        <w:t>, создано в 2016 году.</w:t>
      </w:r>
      <w:r w:rsidR="0095698F">
        <w:rPr>
          <w:rFonts w:ascii="Times New Roman" w:hAnsi="Times New Roman" w:cs="Times New Roman"/>
          <w:sz w:val="28"/>
          <w:szCs w:val="28"/>
        </w:rPr>
        <w:t xml:space="preserve"> Предприятие является единственным</w:t>
      </w:r>
      <w:r>
        <w:rPr>
          <w:rFonts w:ascii="Times New Roman" w:hAnsi="Times New Roman" w:cs="Times New Roman"/>
          <w:sz w:val="28"/>
          <w:szCs w:val="28"/>
        </w:rPr>
        <w:t>, оказывающим данные услуги на рынке жилищно-коммунальных услуг</w:t>
      </w:r>
      <w:r w:rsidR="008A0906">
        <w:rPr>
          <w:rFonts w:ascii="Times New Roman" w:hAnsi="Times New Roman" w:cs="Times New Roman"/>
          <w:sz w:val="28"/>
          <w:szCs w:val="28"/>
        </w:rPr>
        <w:t xml:space="preserve">, следовательно, оказывает </w:t>
      </w:r>
      <w:r w:rsidR="008A0906" w:rsidRPr="008A0906">
        <w:rPr>
          <w:rFonts w:ascii="Times New Roman" w:hAnsi="Times New Roman" w:cs="Times New Roman"/>
          <w:sz w:val="28"/>
          <w:szCs w:val="28"/>
        </w:rPr>
        <w:t>решающее влияние на общие условия</w:t>
      </w:r>
      <w:r w:rsidR="008A0906">
        <w:rPr>
          <w:rFonts w:ascii="Times New Roman" w:hAnsi="Times New Roman" w:cs="Times New Roman"/>
          <w:sz w:val="28"/>
          <w:szCs w:val="28"/>
        </w:rPr>
        <w:t xml:space="preserve"> оказания </w:t>
      </w:r>
      <w:r w:rsidR="008A0906" w:rsidRPr="008A0906">
        <w:rPr>
          <w:rFonts w:ascii="Times New Roman" w:hAnsi="Times New Roman" w:cs="Times New Roman"/>
          <w:sz w:val="28"/>
          <w:szCs w:val="28"/>
        </w:rPr>
        <w:t xml:space="preserve">услуг водоотведения </w:t>
      </w:r>
      <w:r w:rsidR="008A0906">
        <w:rPr>
          <w:rFonts w:ascii="Times New Roman" w:hAnsi="Times New Roman" w:cs="Times New Roman"/>
          <w:sz w:val="28"/>
          <w:szCs w:val="28"/>
        </w:rPr>
        <w:t xml:space="preserve">и </w:t>
      </w:r>
      <w:r w:rsidR="008A0906" w:rsidRPr="008A0906">
        <w:rPr>
          <w:rFonts w:ascii="Times New Roman" w:hAnsi="Times New Roman" w:cs="Times New Roman"/>
          <w:sz w:val="28"/>
          <w:szCs w:val="28"/>
        </w:rPr>
        <w:t xml:space="preserve">    водоснабжения с использованием централизованных систем.</w:t>
      </w:r>
    </w:p>
    <w:p w:rsidR="008A0906" w:rsidRDefault="0072458B" w:rsidP="00F53F56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E69">
        <w:rPr>
          <w:rFonts w:ascii="Times New Roman" w:hAnsi="Times New Roman" w:cs="Times New Roman"/>
          <w:sz w:val="28"/>
          <w:szCs w:val="28"/>
        </w:rPr>
        <w:t xml:space="preserve">   </w:t>
      </w:r>
      <w:r w:rsidR="00256205">
        <w:rPr>
          <w:rFonts w:ascii="Times New Roman" w:hAnsi="Times New Roman" w:cs="Times New Roman"/>
          <w:sz w:val="28"/>
          <w:szCs w:val="28"/>
        </w:rPr>
        <w:t xml:space="preserve"> МУП </w:t>
      </w:r>
      <w:r w:rsidR="00256205" w:rsidRPr="00256205">
        <w:rPr>
          <w:rFonts w:ascii="Times New Roman" w:hAnsi="Times New Roman" w:cs="Times New Roman"/>
          <w:sz w:val="28"/>
          <w:szCs w:val="28"/>
        </w:rPr>
        <w:t xml:space="preserve">«Спирово </w:t>
      </w:r>
      <w:proofErr w:type="gramStart"/>
      <w:r w:rsidR="009E56DF">
        <w:rPr>
          <w:rFonts w:ascii="Times New Roman" w:hAnsi="Times New Roman" w:cs="Times New Roman"/>
          <w:sz w:val="28"/>
          <w:szCs w:val="28"/>
        </w:rPr>
        <w:t>-</w:t>
      </w:r>
      <w:r w:rsidR="00256205" w:rsidRPr="0025620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256205" w:rsidRPr="00256205">
        <w:rPr>
          <w:rFonts w:ascii="Times New Roman" w:hAnsi="Times New Roman" w:cs="Times New Roman"/>
          <w:sz w:val="28"/>
          <w:szCs w:val="28"/>
        </w:rPr>
        <w:t>епло»</w:t>
      </w:r>
      <w:r w:rsidR="00256205">
        <w:rPr>
          <w:rFonts w:ascii="Times New Roman" w:hAnsi="Times New Roman" w:cs="Times New Roman"/>
          <w:sz w:val="28"/>
          <w:szCs w:val="28"/>
        </w:rPr>
        <w:t xml:space="preserve"> оказывает услуги </w:t>
      </w:r>
      <w:r w:rsidR="00A37981">
        <w:rPr>
          <w:rFonts w:ascii="Times New Roman" w:hAnsi="Times New Roman" w:cs="Times New Roman"/>
          <w:sz w:val="28"/>
          <w:szCs w:val="28"/>
        </w:rPr>
        <w:t xml:space="preserve">по </w:t>
      </w:r>
      <w:r w:rsidR="00256205">
        <w:rPr>
          <w:rFonts w:ascii="Times New Roman" w:hAnsi="Times New Roman" w:cs="Times New Roman"/>
          <w:sz w:val="28"/>
          <w:szCs w:val="28"/>
        </w:rPr>
        <w:t>теплоснабжени</w:t>
      </w:r>
      <w:r w:rsidR="00A37981">
        <w:rPr>
          <w:rFonts w:ascii="Times New Roman" w:hAnsi="Times New Roman" w:cs="Times New Roman"/>
          <w:sz w:val="28"/>
          <w:szCs w:val="28"/>
        </w:rPr>
        <w:t>ю</w:t>
      </w:r>
      <w:r w:rsidR="00256205"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9E56DF">
        <w:rPr>
          <w:rFonts w:ascii="Times New Roman" w:hAnsi="Times New Roman" w:cs="Times New Roman"/>
          <w:sz w:val="28"/>
          <w:szCs w:val="28"/>
        </w:rPr>
        <w:t>ю</w:t>
      </w:r>
      <w:r w:rsidR="00256205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9E56DF">
        <w:rPr>
          <w:rFonts w:ascii="Times New Roman" w:hAnsi="Times New Roman" w:cs="Times New Roman"/>
          <w:sz w:val="28"/>
          <w:szCs w:val="28"/>
        </w:rPr>
        <w:t>ям</w:t>
      </w:r>
      <w:r w:rsidR="00256205">
        <w:rPr>
          <w:rFonts w:ascii="Times New Roman" w:hAnsi="Times New Roman" w:cs="Times New Roman"/>
          <w:sz w:val="28"/>
          <w:szCs w:val="28"/>
        </w:rPr>
        <w:t xml:space="preserve"> (о</w:t>
      </w:r>
      <w:r>
        <w:rPr>
          <w:rFonts w:ascii="Times New Roman" w:hAnsi="Times New Roman" w:cs="Times New Roman"/>
          <w:sz w:val="28"/>
          <w:szCs w:val="28"/>
        </w:rPr>
        <w:t>бслуживает 5 газовых котельных), создано в 2017 году.</w:t>
      </w:r>
      <w:r w:rsidR="008A0906">
        <w:rPr>
          <w:rFonts w:ascii="Times New Roman" w:hAnsi="Times New Roman" w:cs="Times New Roman"/>
          <w:sz w:val="28"/>
          <w:szCs w:val="28"/>
        </w:rPr>
        <w:t xml:space="preserve"> </w:t>
      </w:r>
      <w:r w:rsidR="00D72943">
        <w:rPr>
          <w:rFonts w:ascii="Times New Roman" w:hAnsi="Times New Roman" w:cs="Times New Roman"/>
          <w:sz w:val="28"/>
          <w:szCs w:val="28"/>
        </w:rPr>
        <w:t>По оценке д</w:t>
      </w:r>
      <w:r w:rsidR="008A0906" w:rsidRPr="008A0906">
        <w:rPr>
          <w:rFonts w:ascii="Times New Roman" w:hAnsi="Times New Roman" w:cs="Times New Roman"/>
          <w:sz w:val="28"/>
          <w:szCs w:val="28"/>
        </w:rPr>
        <w:t>оля рынка, занимаемого</w:t>
      </w:r>
      <w:r w:rsidR="008A0906">
        <w:rPr>
          <w:rFonts w:ascii="Times New Roman" w:hAnsi="Times New Roman" w:cs="Times New Roman"/>
          <w:sz w:val="28"/>
          <w:szCs w:val="28"/>
        </w:rPr>
        <w:t xml:space="preserve"> данным </w:t>
      </w:r>
      <w:r w:rsidR="008A0906" w:rsidRPr="008A0906">
        <w:rPr>
          <w:rFonts w:ascii="Times New Roman" w:hAnsi="Times New Roman" w:cs="Times New Roman"/>
          <w:sz w:val="28"/>
          <w:szCs w:val="28"/>
        </w:rPr>
        <w:t xml:space="preserve"> хозяйствующим субъектом</w:t>
      </w:r>
      <w:r w:rsidR="00EA7DBC">
        <w:rPr>
          <w:rFonts w:ascii="Times New Roman" w:hAnsi="Times New Roman" w:cs="Times New Roman"/>
          <w:sz w:val="28"/>
          <w:szCs w:val="28"/>
        </w:rPr>
        <w:t>,</w:t>
      </w:r>
      <w:r w:rsidR="008A090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EA7DBC">
        <w:rPr>
          <w:rFonts w:ascii="Times New Roman" w:hAnsi="Times New Roman" w:cs="Times New Roman"/>
          <w:sz w:val="28"/>
          <w:szCs w:val="28"/>
        </w:rPr>
        <w:t xml:space="preserve">около 50%. В п.Спирово расположен </w:t>
      </w:r>
      <w:r w:rsidR="00165840">
        <w:rPr>
          <w:rFonts w:ascii="Times New Roman" w:hAnsi="Times New Roman" w:cs="Times New Roman"/>
          <w:sz w:val="28"/>
          <w:szCs w:val="28"/>
        </w:rPr>
        <w:t xml:space="preserve">еще </w:t>
      </w:r>
      <w:r w:rsidR="00EA7DBC">
        <w:rPr>
          <w:rFonts w:ascii="Times New Roman" w:hAnsi="Times New Roman" w:cs="Times New Roman"/>
          <w:sz w:val="28"/>
          <w:szCs w:val="28"/>
        </w:rPr>
        <w:t>хозяйствующий субъект, оказывающий услуги теплоснабжения</w:t>
      </w:r>
      <w:r w:rsidR="00165840">
        <w:rPr>
          <w:rFonts w:ascii="Times New Roman" w:hAnsi="Times New Roman" w:cs="Times New Roman"/>
          <w:sz w:val="28"/>
          <w:szCs w:val="28"/>
        </w:rPr>
        <w:t xml:space="preserve"> - </w:t>
      </w:r>
      <w:r w:rsidR="00EA7DBC">
        <w:rPr>
          <w:rFonts w:ascii="Times New Roman" w:hAnsi="Times New Roman" w:cs="Times New Roman"/>
          <w:sz w:val="28"/>
          <w:szCs w:val="28"/>
        </w:rPr>
        <w:t xml:space="preserve">ООО «Ком ТЭК», который </w:t>
      </w:r>
      <w:r w:rsidR="00165840">
        <w:rPr>
          <w:rFonts w:ascii="Times New Roman" w:hAnsi="Times New Roman" w:cs="Times New Roman"/>
          <w:sz w:val="28"/>
          <w:szCs w:val="28"/>
        </w:rPr>
        <w:t>обслуживает</w:t>
      </w:r>
      <w:r w:rsidR="00EA7DBC">
        <w:rPr>
          <w:rFonts w:ascii="Times New Roman" w:hAnsi="Times New Roman" w:cs="Times New Roman"/>
          <w:sz w:val="28"/>
          <w:szCs w:val="28"/>
        </w:rPr>
        <w:t xml:space="preserve"> одну газовую котельную. </w:t>
      </w:r>
      <w:r w:rsidR="00165840">
        <w:rPr>
          <w:rFonts w:ascii="Times New Roman" w:hAnsi="Times New Roman" w:cs="Times New Roman"/>
          <w:sz w:val="28"/>
          <w:szCs w:val="28"/>
        </w:rPr>
        <w:t>Принимая во внимание, чт</w:t>
      </w:r>
      <w:proofErr w:type="gramStart"/>
      <w:r w:rsidR="00165840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="00165840">
        <w:rPr>
          <w:rFonts w:ascii="Times New Roman" w:hAnsi="Times New Roman" w:cs="Times New Roman"/>
          <w:sz w:val="28"/>
          <w:szCs w:val="28"/>
        </w:rPr>
        <w:t xml:space="preserve"> «Ком ТЭК»  имеет возможность предоставлять данные услуги только </w:t>
      </w:r>
      <w:r w:rsidR="00165840" w:rsidRPr="00165840">
        <w:rPr>
          <w:rFonts w:ascii="Times New Roman" w:hAnsi="Times New Roman" w:cs="Times New Roman"/>
          <w:sz w:val="28"/>
          <w:szCs w:val="28"/>
        </w:rPr>
        <w:t>жителям и учреждениям центральной части п.Спирово</w:t>
      </w:r>
      <w:r w:rsidR="00165840">
        <w:rPr>
          <w:rFonts w:ascii="Times New Roman" w:hAnsi="Times New Roman" w:cs="Times New Roman"/>
          <w:sz w:val="28"/>
          <w:szCs w:val="28"/>
        </w:rPr>
        <w:t xml:space="preserve">, можно считать, что МУП «Спирово </w:t>
      </w:r>
      <w:r w:rsidR="009E56DF">
        <w:rPr>
          <w:rFonts w:ascii="Times New Roman" w:hAnsi="Times New Roman" w:cs="Times New Roman"/>
          <w:sz w:val="28"/>
          <w:szCs w:val="28"/>
        </w:rPr>
        <w:t xml:space="preserve">- </w:t>
      </w:r>
      <w:r w:rsidR="00165840">
        <w:rPr>
          <w:rFonts w:ascii="Times New Roman" w:hAnsi="Times New Roman" w:cs="Times New Roman"/>
          <w:sz w:val="28"/>
          <w:szCs w:val="28"/>
        </w:rPr>
        <w:t xml:space="preserve">Тепло» является доминирующим </w:t>
      </w:r>
      <w:r w:rsidR="009E56DF">
        <w:rPr>
          <w:rFonts w:ascii="Times New Roman" w:hAnsi="Times New Roman" w:cs="Times New Roman"/>
          <w:sz w:val="28"/>
          <w:szCs w:val="28"/>
        </w:rPr>
        <w:t xml:space="preserve">хозяйствующим </w:t>
      </w:r>
      <w:r w:rsidR="00165840">
        <w:rPr>
          <w:rFonts w:ascii="Times New Roman" w:hAnsi="Times New Roman" w:cs="Times New Roman"/>
          <w:sz w:val="28"/>
          <w:szCs w:val="28"/>
        </w:rPr>
        <w:t>субъектом  на</w:t>
      </w:r>
      <w:r w:rsidR="009E56DF">
        <w:rPr>
          <w:rFonts w:ascii="Times New Roman" w:hAnsi="Times New Roman" w:cs="Times New Roman"/>
          <w:sz w:val="28"/>
          <w:szCs w:val="28"/>
        </w:rPr>
        <w:t xml:space="preserve"> данном </w:t>
      </w:r>
      <w:r w:rsidR="00165840">
        <w:rPr>
          <w:rFonts w:ascii="Times New Roman" w:hAnsi="Times New Roman" w:cs="Times New Roman"/>
          <w:sz w:val="28"/>
          <w:szCs w:val="28"/>
        </w:rPr>
        <w:t xml:space="preserve"> рынке для  остальных потребителей</w:t>
      </w:r>
      <w:r w:rsidR="009E56DF">
        <w:rPr>
          <w:rFonts w:ascii="Times New Roman" w:hAnsi="Times New Roman" w:cs="Times New Roman"/>
          <w:sz w:val="28"/>
          <w:szCs w:val="28"/>
        </w:rPr>
        <w:t xml:space="preserve"> и  </w:t>
      </w:r>
      <w:r w:rsidR="009E56DF" w:rsidRPr="009E56DF">
        <w:rPr>
          <w:rFonts w:ascii="Times New Roman" w:hAnsi="Times New Roman" w:cs="Times New Roman"/>
          <w:sz w:val="28"/>
          <w:szCs w:val="28"/>
        </w:rPr>
        <w:t xml:space="preserve">оказывает решающее влияние на общие условия оказания </w:t>
      </w:r>
      <w:r w:rsidR="009E56DF">
        <w:rPr>
          <w:rFonts w:ascii="Times New Roman" w:hAnsi="Times New Roman" w:cs="Times New Roman"/>
          <w:sz w:val="28"/>
          <w:szCs w:val="28"/>
        </w:rPr>
        <w:t xml:space="preserve"> </w:t>
      </w:r>
      <w:r w:rsidR="00165840">
        <w:rPr>
          <w:rFonts w:ascii="Times New Roman" w:hAnsi="Times New Roman" w:cs="Times New Roman"/>
          <w:sz w:val="28"/>
          <w:szCs w:val="28"/>
        </w:rPr>
        <w:t>услуги теплоснабжения</w:t>
      </w:r>
      <w:r w:rsidR="009E56DF">
        <w:rPr>
          <w:rFonts w:ascii="Times New Roman" w:hAnsi="Times New Roman" w:cs="Times New Roman"/>
          <w:sz w:val="28"/>
          <w:szCs w:val="28"/>
        </w:rPr>
        <w:t xml:space="preserve"> </w:t>
      </w:r>
      <w:r w:rsidR="009E56DF" w:rsidRPr="009E56DF">
        <w:rPr>
          <w:rFonts w:ascii="Times New Roman" w:hAnsi="Times New Roman" w:cs="Times New Roman"/>
          <w:sz w:val="28"/>
          <w:szCs w:val="28"/>
        </w:rPr>
        <w:t>с использ</w:t>
      </w:r>
      <w:r w:rsidR="009E56DF">
        <w:rPr>
          <w:rFonts w:ascii="Times New Roman" w:hAnsi="Times New Roman" w:cs="Times New Roman"/>
          <w:sz w:val="28"/>
          <w:szCs w:val="28"/>
        </w:rPr>
        <w:t>ованием централизованных систем</w:t>
      </w:r>
      <w:r w:rsidR="00165840">
        <w:rPr>
          <w:rFonts w:ascii="Times New Roman" w:hAnsi="Times New Roman" w:cs="Times New Roman"/>
          <w:sz w:val="28"/>
          <w:szCs w:val="28"/>
        </w:rPr>
        <w:t>.</w:t>
      </w:r>
    </w:p>
    <w:p w:rsidR="00A37981" w:rsidRDefault="00A37981" w:rsidP="00F53F56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7981" w:rsidRDefault="00A37981" w:rsidP="00F53F56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37981" w:rsidRDefault="00A37981" w:rsidP="00F53F56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37981" w:rsidRDefault="00A37981" w:rsidP="00F53F56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37981" w:rsidRDefault="00A37981" w:rsidP="00F53F56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37981" w:rsidRDefault="00A37981" w:rsidP="00F53F56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37981" w:rsidRDefault="00A37981" w:rsidP="00F53F56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37981" w:rsidRDefault="00A37981" w:rsidP="00F53F56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37981" w:rsidRDefault="00A37981" w:rsidP="00F53F56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95358" w:rsidRDefault="00495358" w:rsidP="000F330A">
      <w:pPr>
        <w:pStyle w:val="a7"/>
        <w:ind w:left="142"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256205" w:rsidRDefault="00256205" w:rsidP="000F330A">
      <w:pPr>
        <w:pStyle w:val="a7"/>
        <w:ind w:left="142"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58B">
        <w:rPr>
          <w:rFonts w:ascii="Times New Roman" w:hAnsi="Times New Roman" w:cs="Times New Roman"/>
          <w:sz w:val="28"/>
          <w:szCs w:val="28"/>
        </w:rPr>
        <w:t xml:space="preserve"> </w:t>
      </w:r>
      <w:r w:rsidR="00A37981">
        <w:rPr>
          <w:rFonts w:ascii="Times New Roman" w:hAnsi="Times New Roman" w:cs="Times New Roman"/>
          <w:sz w:val="28"/>
          <w:szCs w:val="28"/>
        </w:rPr>
        <w:t>Таблица</w:t>
      </w:r>
      <w:r w:rsidR="009E56D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95358" w:rsidRPr="00495358" w:rsidRDefault="00495358" w:rsidP="00495358">
      <w:pPr>
        <w:pStyle w:val="a7"/>
        <w:ind w:left="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358">
        <w:rPr>
          <w:rFonts w:ascii="Times New Roman" w:hAnsi="Times New Roman" w:cs="Times New Roman"/>
          <w:b/>
          <w:sz w:val="28"/>
          <w:szCs w:val="28"/>
        </w:rPr>
        <w:t>Отчет о деятельности хозяйствующих субъектов, доля участия Спировского района, в которых составляет 50% и более</w:t>
      </w:r>
    </w:p>
    <w:tbl>
      <w:tblPr>
        <w:tblStyle w:val="a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1276"/>
        <w:gridCol w:w="425"/>
        <w:gridCol w:w="425"/>
        <w:gridCol w:w="851"/>
        <w:gridCol w:w="425"/>
        <w:gridCol w:w="850"/>
        <w:gridCol w:w="993"/>
        <w:gridCol w:w="425"/>
        <w:gridCol w:w="709"/>
        <w:gridCol w:w="815"/>
      </w:tblGrid>
      <w:tr w:rsidR="00A37981" w:rsidTr="000F330A">
        <w:trPr>
          <w:trHeight w:val="2048"/>
        </w:trPr>
        <w:tc>
          <w:tcPr>
            <w:tcW w:w="1702" w:type="dxa"/>
            <w:vMerge w:val="restart"/>
          </w:tcPr>
          <w:p w:rsidR="00A37981" w:rsidRPr="00A37981" w:rsidRDefault="00A37981" w:rsidP="00A3798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981">
              <w:rPr>
                <w:rFonts w:ascii="Times New Roman" w:hAnsi="Times New Roman" w:cs="Times New Roman"/>
                <w:sz w:val="20"/>
                <w:szCs w:val="20"/>
              </w:rPr>
              <w:t>Наименование хозяйствующего субъекта</w:t>
            </w:r>
          </w:p>
        </w:tc>
        <w:tc>
          <w:tcPr>
            <w:tcW w:w="1276" w:type="dxa"/>
            <w:vMerge w:val="restart"/>
          </w:tcPr>
          <w:p w:rsidR="00A37981" w:rsidRPr="00A37981" w:rsidRDefault="00A37981" w:rsidP="00A3798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981">
              <w:rPr>
                <w:rFonts w:ascii="Times New Roman" w:hAnsi="Times New Roman" w:cs="Times New Roman"/>
                <w:sz w:val="20"/>
                <w:szCs w:val="20"/>
              </w:rPr>
              <w:t>Рынок присутствия</w:t>
            </w:r>
          </w:p>
          <w:p w:rsidR="00A37981" w:rsidRPr="00A37981" w:rsidRDefault="00A37981" w:rsidP="00A3798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981">
              <w:rPr>
                <w:rFonts w:ascii="Times New Roman" w:hAnsi="Times New Roman" w:cs="Times New Roman"/>
                <w:sz w:val="20"/>
                <w:szCs w:val="20"/>
              </w:rPr>
              <w:t>(ОКВЭД)</w:t>
            </w:r>
          </w:p>
        </w:tc>
        <w:tc>
          <w:tcPr>
            <w:tcW w:w="1276" w:type="dxa"/>
            <w:vMerge w:val="restart"/>
          </w:tcPr>
          <w:p w:rsidR="00A37981" w:rsidRPr="00A37981" w:rsidRDefault="00A37981" w:rsidP="00A3798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981">
              <w:rPr>
                <w:rFonts w:ascii="Times New Roman" w:hAnsi="Times New Roman" w:cs="Times New Roman"/>
                <w:sz w:val="20"/>
                <w:szCs w:val="20"/>
              </w:rPr>
              <w:t>Доля участия муниципального образования</w:t>
            </w:r>
          </w:p>
          <w:p w:rsidR="00A37981" w:rsidRPr="00A37981" w:rsidRDefault="00A37981" w:rsidP="00A3798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981">
              <w:rPr>
                <w:rFonts w:ascii="Times New Roman" w:hAnsi="Times New Roman" w:cs="Times New Roman"/>
                <w:sz w:val="20"/>
                <w:szCs w:val="20"/>
              </w:rPr>
              <w:t>(процент в уставном фонде)</w:t>
            </w:r>
          </w:p>
        </w:tc>
        <w:tc>
          <w:tcPr>
            <w:tcW w:w="1701" w:type="dxa"/>
            <w:gridSpan w:val="3"/>
          </w:tcPr>
          <w:p w:rsidR="00A37981" w:rsidRPr="00A37981" w:rsidRDefault="00A37981" w:rsidP="00A3798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981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</w:t>
            </w:r>
          </w:p>
          <w:p w:rsidR="00A37981" w:rsidRPr="00A37981" w:rsidRDefault="00A37981" w:rsidP="00A3798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981">
              <w:rPr>
                <w:rFonts w:ascii="Times New Roman" w:hAnsi="Times New Roman" w:cs="Times New Roman"/>
                <w:sz w:val="20"/>
                <w:szCs w:val="20"/>
              </w:rPr>
              <w:t>из бюджета</w:t>
            </w:r>
          </w:p>
          <w:p w:rsidR="00A37981" w:rsidRPr="00A37981" w:rsidRDefault="00A37981" w:rsidP="00A3798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981">
              <w:rPr>
                <w:rFonts w:ascii="Times New Roman" w:hAnsi="Times New Roman" w:cs="Times New Roman"/>
                <w:sz w:val="20"/>
                <w:szCs w:val="20"/>
              </w:rPr>
              <w:t>Спировского района, тыс. руб.</w:t>
            </w:r>
          </w:p>
        </w:tc>
        <w:tc>
          <w:tcPr>
            <w:tcW w:w="2268" w:type="dxa"/>
            <w:gridSpan w:val="3"/>
          </w:tcPr>
          <w:p w:rsidR="00A37981" w:rsidRPr="00A37981" w:rsidRDefault="00A37981" w:rsidP="00A3798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981">
              <w:rPr>
                <w:rFonts w:ascii="Times New Roman" w:hAnsi="Times New Roman" w:cs="Times New Roman"/>
                <w:sz w:val="20"/>
                <w:szCs w:val="20"/>
              </w:rPr>
              <w:t xml:space="preserve">Объем выручки </w:t>
            </w:r>
          </w:p>
          <w:p w:rsidR="00A37981" w:rsidRPr="00A37981" w:rsidRDefault="00A37981" w:rsidP="00A3798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981">
              <w:rPr>
                <w:rFonts w:ascii="Times New Roman" w:hAnsi="Times New Roman" w:cs="Times New Roman"/>
                <w:sz w:val="20"/>
                <w:szCs w:val="20"/>
              </w:rPr>
              <w:t>хозяйствующего</w:t>
            </w:r>
          </w:p>
          <w:p w:rsidR="00A37981" w:rsidRPr="00A37981" w:rsidRDefault="00A37981" w:rsidP="00A3798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981">
              <w:rPr>
                <w:rFonts w:ascii="Times New Roman" w:hAnsi="Times New Roman" w:cs="Times New Roman"/>
                <w:sz w:val="20"/>
                <w:szCs w:val="20"/>
              </w:rPr>
              <w:t>субъекта,</w:t>
            </w:r>
          </w:p>
          <w:p w:rsidR="00A37981" w:rsidRPr="00A37981" w:rsidRDefault="00A37981" w:rsidP="00A3798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98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949" w:type="dxa"/>
            <w:gridSpan w:val="3"/>
          </w:tcPr>
          <w:p w:rsidR="00A37981" w:rsidRDefault="00A37981" w:rsidP="00A3798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реализованных</w:t>
            </w:r>
            <w:proofErr w:type="gramEnd"/>
          </w:p>
          <w:p w:rsidR="00A37981" w:rsidRDefault="00A37981" w:rsidP="00A3798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Хозяйствующим</w:t>
            </w:r>
          </w:p>
          <w:p w:rsidR="00A37981" w:rsidRPr="00A37981" w:rsidRDefault="00A37981" w:rsidP="00A3798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субъектом товаров, работ и услуг в натуральном выражении (единиц)</w:t>
            </w:r>
          </w:p>
        </w:tc>
      </w:tr>
      <w:tr w:rsidR="000F330A" w:rsidTr="00AC07AD">
        <w:trPr>
          <w:trHeight w:val="294"/>
        </w:trPr>
        <w:tc>
          <w:tcPr>
            <w:tcW w:w="1702" w:type="dxa"/>
            <w:vMerge/>
          </w:tcPr>
          <w:p w:rsidR="00A37981" w:rsidRPr="00A37981" w:rsidRDefault="00A37981" w:rsidP="00A3798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7981" w:rsidRPr="00A37981" w:rsidRDefault="00A37981" w:rsidP="00A3798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7981" w:rsidRPr="00A37981" w:rsidRDefault="00A37981" w:rsidP="00A3798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37981" w:rsidRPr="00A37981" w:rsidRDefault="00A37981" w:rsidP="00A3798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37981">
              <w:rPr>
                <w:rFonts w:ascii="Times New Roman" w:hAnsi="Times New Roman" w:cs="Times New Roman"/>
                <w:sz w:val="18"/>
                <w:szCs w:val="18"/>
              </w:rPr>
              <w:t>Факти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37981">
              <w:rPr>
                <w:rFonts w:ascii="Times New Roman" w:hAnsi="Times New Roman" w:cs="Times New Roman"/>
                <w:sz w:val="18"/>
                <w:szCs w:val="18"/>
              </w:rPr>
              <w:t>ческие</w:t>
            </w:r>
            <w:proofErr w:type="spellEnd"/>
            <w:proofErr w:type="gramEnd"/>
          </w:p>
          <w:p w:rsidR="00A37981" w:rsidRPr="00A37981" w:rsidRDefault="00A37981" w:rsidP="00A37981">
            <w:pPr>
              <w:pStyle w:val="a7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981">
              <w:rPr>
                <w:rFonts w:ascii="Times New Roman" w:hAnsi="Times New Roman" w:cs="Times New Roman"/>
                <w:sz w:val="18"/>
                <w:szCs w:val="18"/>
              </w:rPr>
              <w:t>данные</w:t>
            </w:r>
          </w:p>
        </w:tc>
        <w:tc>
          <w:tcPr>
            <w:tcW w:w="851" w:type="dxa"/>
          </w:tcPr>
          <w:p w:rsidR="00A37981" w:rsidRPr="00A37981" w:rsidRDefault="00A37981" w:rsidP="00A3798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1275" w:type="dxa"/>
            <w:gridSpan w:val="2"/>
          </w:tcPr>
          <w:p w:rsidR="00A37981" w:rsidRPr="00A37981" w:rsidRDefault="00A37981" w:rsidP="00A3798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7981">
              <w:rPr>
                <w:rFonts w:ascii="Times New Roman" w:hAnsi="Times New Roman" w:cs="Times New Roman"/>
                <w:sz w:val="18"/>
                <w:szCs w:val="18"/>
              </w:rPr>
              <w:t>Фактические</w:t>
            </w:r>
          </w:p>
          <w:p w:rsidR="00A37981" w:rsidRPr="00A37981" w:rsidRDefault="00A37981" w:rsidP="00A37981">
            <w:pPr>
              <w:pStyle w:val="a7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981">
              <w:rPr>
                <w:rFonts w:ascii="Times New Roman" w:hAnsi="Times New Roman" w:cs="Times New Roman"/>
                <w:sz w:val="18"/>
                <w:szCs w:val="18"/>
              </w:rPr>
              <w:t>данные</w:t>
            </w:r>
          </w:p>
        </w:tc>
        <w:tc>
          <w:tcPr>
            <w:tcW w:w="993" w:type="dxa"/>
          </w:tcPr>
          <w:p w:rsidR="00A37981" w:rsidRPr="00A37981" w:rsidRDefault="00A37981" w:rsidP="00A3798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981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1134" w:type="dxa"/>
            <w:gridSpan w:val="2"/>
          </w:tcPr>
          <w:p w:rsidR="00A37981" w:rsidRPr="00A37981" w:rsidRDefault="00A37981" w:rsidP="00A3798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37981">
              <w:rPr>
                <w:rFonts w:ascii="Times New Roman" w:hAnsi="Times New Roman" w:cs="Times New Roman"/>
                <w:sz w:val="18"/>
                <w:szCs w:val="18"/>
              </w:rPr>
              <w:t>Факти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37981">
              <w:rPr>
                <w:rFonts w:ascii="Times New Roman" w:hAnsi="Times New Roman" w:cs="Times New Roman"/>
                <w:sz w:val="18"/>
                <w:szCs w:val="18"/>
              </w:rPr>
              <w:t>ческие</w:t>
            </w:r>
            <w:proofErr w:type="spellEnd"/>
            <w:proofErr w:type="gramEnd"/>
          </w:p>
          <w:p w:rsidR="00A37981" w:rsidRPr="00A37981" w:rsidRDefault="00A37981" w:rsidP="00A37981">
            <w:pPr>
              <w:pStyle w:val="a7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981">
              <w:rPr>
                <w:rFonts w:ascii="Times New Roman" w:hAnsi="Times New Roman" w:cs="Times New Roman"/>
                <w:sz w:val="18"/>
                <w:szCs w:val="18"/>
              </w:rPr>
              <w:t>данные</w:t>
            </w:r>
          </w:p>
        </w:tc>
        <w:tc>
          <w:tcPr>
            <w:tcW w:w="815" w:type="dxa"/>
          </w:tcPr>
          <w:p w:rsidR="00A37981" w:rsidRPr="00A37981" w:rsidRDefault="00A37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7981" w:rsidRPr="00A37981" w:rsidRDefault="00A37981" w:rsidP="00A3798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981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</w:tr>
      <w:tr w:rsidR="000F330A" w:rsidTr="00AC07AD">
        <w:trPr>
          <w:cantSplit/>
          <w:trHeight w:val="1134"/>
        </w:trPr>
        <w:tc>
          <w:tcPr>
            <w:tcW w:w="1702" w:type="dxa"/>
            <w:vMerge/>
          </w:tcPr>
          <w:p w:rsidR="00A37981" w:rsidRPr="00A37981" w:rsidRDefault="00A37981" w:rsidP="00A3798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7981" w:rsidRPr="00A37981" w:rsidRDefault="00A37981" w:rsidP="00A3798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7981" w:rsidRPr="00A37981" w:rsidRDefault="00A37981" w:rsidP="00A3798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A37981" w:rsidRPr="00A37981" w:rsidRDefault="00A37981" w:rsidP="000F330A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981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425" w:type="dxa"/>
            <w:textDirection w:val="btLr"/>
          </w:tcPr>
          <w:p w:rsidR="00A37981" w:rsidRPr="00A37981" w:rsidRDefault="00A37981" w:rsidP="000F330A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51" w:type="dxa"/>
            <w:textDirection w:val="btLr"/>
          </w:tcPr>
          <w:p w:rsidR="00A37981" w:rsidRPr="00A37981" w:rsidRDefault="00A37981" w:rsidP="000F330A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25" w:type="dxa"/>
            <w:textDirection w:val="btLr"/>
          </w:tcPr>
          <w:p w:rsidR="00A37981" w:rsidRPr="00A37981" w:rsidRDefault="00A37981" w:rsidP="000F330A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850" w:type="dxa"/>
            <w:textDirection w:val="btLr"/>
          </w:tcPr>
          <w:p w:rsidR="00A37981" w:rsidRPr="00A37981" w:rsidRDefault="00A37981" w:rsidP="000F330A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993" w:type="dxa"/>
            <w:textDirection w:val="btLr"/>
          </w:tcPr>
          <w:p w:rsidR="00A37981" w:rsidRPr="00A37981" w:rsidRDefault="00A37981" w:rsidP="000F330A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25" w:type="dxa"/>
            <w:textDirection w:val="btLr"/>
          </w:tcPr>
          <w:p w:rsidR="00A37981" w:rsidRPr="00A37981" w:rsidRDefault="00A37981" w:rsidP="000F330A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  <w:textDirection w:val="btLr"/>
          </w:tcPr>
          <w:p w:rsidR="00A37981" w:rsidRPr="00A37981" w:rsidRDefault="00A37981" w:rsidP="000F330A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15" w:type="dxa"/>
            <w:textDirection w:val="btLr"/>
          </w:tcPr>
          <w:p w:rsidR="00A37981" w:rsidRPr="00A37981" w:rsidRDefault="00A37981" w:rsidP="000F330A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0F330A" w:rsidTr="00AC07AD">
        <w:trPr>
          <w:cantSplit/>
          <w:trHeight w:val="4017"/>
        </w:trPr>
        <w:tc>
          <w:tcPr>
            <w:tcW w:w="1702" w:type="dxa"/>
          </w:tcPr>
          <w:p w:rsidR="00A37981" w:rsidRPr="00A37981" w:rsidRDefault="000F330A" w:rsidP="000F330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«Цент коммунального обслуживания»</w:t>
            </w:r>
          </w:p>
        </w:tc>
        <w:tc>
          <w:tcPr>
            <w:tcW w:w="1276" w:type="dxa"/>
          </w:tcPr>
          <w:p w:rsidR="00A37981" w:rsidRDefault="000F330A" w:rsidP="00A3798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36.00.1</w:t>
            </w:r>
          </w:p>
          <w:p w:rsidR="000F330A" w:rsidRDefault="000F330A" w:rsidP="00A3798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36.00.2</w:t>
            </w:r>
          </w:p>
          <w:p w:rsidR="000F330A" w:rsidRDefault="000F330A" w:rsidP="00A3798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37.00</w:t>
            </w:r>
          </w:p>
          <w:p w:rsidR="000F330A" w:rsidRPr="00A37981" w:rsidRDefault="000F330A" w:rsidP="00A3798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7981" w:rsidRPr="00A37981" w:rsidRDefault="000F330A" w:rsidP="00A3798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A37981" w:rsidRPr="00A37981" w:rsidRDefault="000F330A" w:rsidP="00A3798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A37981" w:rsidRPr="00A37981" w:rsidRDefault="000F330A" w:rsidP="00A3798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37981" w:rsidRPr="00A37981" w:rsidRDefault="000F330A" w:rsidP="00A3798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A37981" w:rsidRPr="00A37981" w:rsidRDefault="000F330A" w:rsidP="00A3798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37981" w:rsidRPr="00A37981" w:rsidRDefault="000F330A" w:rsidP="00A3798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3818,0</w:t>
            </w:r>
          </w:p>
        </w:tc>
        <w:tc>
          <w:tcPr>
            <w:tcW w:w="993" w:type="dxa"/>
          </w:tcPr>
          <w:p w:rsidR="00A37981" w:rsidRPr="00A37981" w:rsidRDefault="000F330A" w:rsidP="00A3798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6879,25</w:t>
            </w:r>
          </w:p>
        </w:tc>
        <w:tc>
          <w:tcPr>
            <w:tcW w:w="425" w:type="dxa"/>
          </w:tcPr>
          <w:p w:rsidR="00A37981" w:rsidRPr="00A37981" w:rsidRDefault="000F330A" w:rsidP="00A3798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btLr"/>
          </w:tcPr>
          <w:p w:rsidR="00A37981" w:rsidRDefault="000F330A" w:rsidP="000F330A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Отпущено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воды  - 129736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.; пропущено сточных вод – 99542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330A" w:rsidRPr="00A37981" w:rsidRDefault="000F330A" w:rsidP="000F330A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extDirection w:val="btLr"/>
          </w:tcPr>
          <w:p w:rsidR="00A37981" w:rsidRPr="00A37981" w:rsidRDefault="000F330A" w:rsidP="000F330A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0A">
              <w:rPr>
                <w:rFonts w:ascii="Times New Roman" w:hAnsi="Times New Roman" w:cs="Times New Roman"/>
                <w:sz w:val="20"/>
                <w:szCs w:val="20"/>
              </w:rPr>
              <w:t xml:space="preserve">Отпущено </w:t>
            </w:r>
            <w:proofErr w:type="spellStart"/>
            <w:r w:rsidRPr="000F330A">
              <w:rPr>
                <w:rFonts w:ascii="Times New Roman" w:hAnsi="Times New Roman" w:cs="Times New Roman"/>
                <w:sz w:val="20"/>
                <w:szCs w:val="20"/>
              </w:rPr>
              <w:t>хол</w:t>
            </w:r>
            <w:proofErr w:type="spellEnd"/>
            <w:r w:rsidRPr="000F330A">
              <w:rPr>
                <w:rFonts w:ascii="Times New Roman" w:hAnsi="Times New Roman" w:cs="Times New Roman"/>
                <w:sz w:val="20"/>
                <w:szCs w:val="20"/>
              </w:rPr>
              <w:t xml:space="preserve">. воды 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194579</w:t>
            </w:r>
            <w:r w:rsidRPr="000F33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330A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0F330A">
              <w:rPr>
                <w:rFonts w:ascii="Times New Roman" w:hAnsi="Times New Roman" w:cs="Times New Roman"/>
                <w:sz w:val="20"/>
                <w:szCs w:val="20"/>
              </w:rPr>
              <w:t xml:space="preserve">.; пропущено сточных вод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149275</w:t>
            </w:r>
            <w:r w:rsidRPr="000F33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330A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0F33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F330A" w:rsidTr="00AC07AD">
        <w:trPr>
          <w:cantSplit/>
          <w:trHeight w:val="1134"/>
        </w:trPr>
        <w:tc>
          <w:tcPr>
            <w:tcW w:w="1702" w:type="dxa"/>
          </w:tcPr>
          <w:p w:rsidR="00A37981" w:rsidRPr="00A37981" w:rsidRDefault="000F330A" w:rsidP="000F330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«Спирово – Тепло»</w:t>
            </w:r>
          </w:p>
        </w:tc>
        <w:tc>
          <w:tcPr>
            <w:tcW w:w="1276" w:type="dxa"/>
          </w:tcPr>
          <w:p w:rsidR="00A37981" w:rsidRPr="00A37981" w:rsidRDefault="000F330A" w:rsidP="00A3798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35.30.14</w:t>
            </w:r>
          </w:p>
        </w:tc>
        <w:tc>
          <w:tcPr>
            <w:tcW w:w="1276" w:type="dxa"/>
          </w:tcPr>
          <w:p w:rsidR="00A37981" w:rsidRPr="00A37981" w:rsidRDefault="000F330A" w:rsidP="00A3798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A37981" w:rsidRPr="00A37981" w:rsidRDefault="000F330A" w:rsidP="00A3798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A37981" w:rsidRPr="00A37981" w:rsidRDefault="000F330A" w:rsidP="00A3798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37981" w:rsidRPr="00A37981" w:rsidRDefault="000F330A" w:rsidP="00A3798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354,7</w:t>
            </w:r>
          </w:p>
        </w:tc>
        <w:tc>
          <w:tcPr>
            <w:tcW w:w="425" w:type="dxa"/>
          </w:tcPr>
          <w:p w:rsidR="00A37981" w:rsidRPr="00A37981" w:rsidRDefault="000F330A" w:rsidP="00A3798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37981" w:rsidRPr="00A37981" w:rsidRDefault="000F330A" w:rsidP="00A3798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37981" w:rsidRPr="00A37981" w:rsidRDefault="000F330A" w:rsidP="00A3798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5140,1</w:t>
            </w:r>
          </w:p>
        </w:tc>
        <w:tc>
          <w:tcPr>
            <w:tcW w:w="425" w:type="dxa"/>
          </w:tcPr>
          <w:p w:rsidR="00A37981" w:rsidRPr="00A37981" w:rsidRDefault="000F330A" w:rsidP="00A3798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btLr"/>
          </w:tcPr>
          <w:p w:rsidR="00A37981" w:rsidRPr="00A37981" w:rsidRDefault="00A37981" w:rsidP="000F330A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A37981" w:rsidRPr="00A37981" w:rsidRDefault="000F330A" w:rsidP="000F33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1848,61 Гкал</w:t>
            </w:r>
          </w:p>
        </w:tc>
      </w:tr>
    </w:tbl>
    <w:p w:rsidR="00A37981" w:rsidRPr="00256205" w:rsidRDefault="00A37981" w:rsidP="00A37981">
      <w:pPr>
        <w:pStyle w:val="a7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E30924" w:rsidRDefault="00E30924" w:rsidP="00F53F56">
      <w:pPr>
        <w:pStyle w:val="a7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924" w:rsidRDefault="00E30924" w:rsidP="00F53F56">
      <w:pPr>
        <w:pStyle w:val="a7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924" w:rsidRDefault="00E30924" w:rsidP="00F53F56">
      <w:pPr>
        <w:pStyle w:val="a7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924" w:rsidRDefault="00E30924" w:rsidP="00F53F56">
      <w:pPr>
        <w:pStyle w:val="a7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924" w:rsidRDefault="00E30924" w:rsidP="00F53F56">
      <w:pPr>
        <w:pStyle w:val="a7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924" w:rsidRDefault="00E30924" w:rsidP="00F53F56">
      <w:pPr>
        <w:pStyle w:val="a7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924" w:rsidRPr="009E56DF" w:rsidRDefault="00E30924" w:rsidP="009E56D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924" w:rsidRDefault="00E30924" w:rsidP="00F53F56">
      <w:pPr>
        <w:pStyle w:val="a7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F56" w:rsidRPr="00F53F56" w:rsidRDefault="00F2065A" w:rsidP="00F53F56">
      <w:pPr>
        <w:pStyle w:val="a7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930513" w:rsidRDefault="00930513" w:rsidP="00EA751E">
      <w:pPr>
        <w:pStyle w:val="a7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513" w:rsidRDefault="00115CA9" w:rsidP="00EA751E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AF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5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513" w:rsidRPr="00930513">
        <w:rPr>
          <w:rFonts w:ascii="Times New Roman" w:hAnsi="Times New Roman" w:cs="Times New Roman"/>
          <w:sz w:val="28"/>
          <w:szCs w:val="28"/>
        </w:rPr>
        <w:t xml:space="preserve">Мнения опрошенных потребителей товаров, работ и услуг </w:t>
      </w:r>
      <w:r w:rsidR="00930513">
        <w:rPr>
          <w:rFonts w:ascii="Times New Roman" w:hAnsi="Times New Roman" w:cs="Times New Roman"/>
          <w:sz w:val="28"/>
          <w:szCs w:val="28"/>
        </w:rPr>
        <w:t>Спировского района</w:t>
      </w:r>
      <w:r w:rsidR="00930513" w:rsidRPr="00930513">
        <w:rPr>
          <w:rFonts w:ascii="Times New Roman" w:hAnsi="Times New Roman" w:cs="Times New Roman"/>
          <w:sz w:val="28"/>
          <w:szCs w:val="28"/>
        </w:rPr>
        <w:t xml:space="preserve"> отражают следующие тенденции состояния и динамики конкуренции и конкурентной среды:</w:t>
      </w:r>
    </w:p>
    <w:p w:rsidR="00115CA9" w:rsidRDefault="006D4CEE" w:rsidP="00AA0AF7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0AF7" w:rsidRPr="00AA0AF7">
        <w:rPr>
          <w:rFonts w:ascii="Times New Roman" w:hAnsi="Times New Roman" w:cs="Times New Roman"/>
          <w:sz w:val="28"/>
          <w:szCs w:val="28"/>
        </w:rPr>
        <w:t>отребители о</w:t>
      </w:r>
      <w:r w:rsidR="00B71178">
        <w:rPr>
          <w:rFonts w:ascii="Times New Roman" w:hAnsi="Times New Roman" w:cs="Times New Roman"/>
          <w:sz w:val="28"/>
          <w:szCs w:val="28"/>
        </w:rPr>
        <w:t xml:space="preserve">тмечают недостаток предложений </w:t>
      </w:r>
      <w:r w:rsidR="00AA0AF7" w:rsidRPr="00AA0AF7">
        <w:rPr>
          <w:rFonts w:ascii="Times New Roman" w:hAnsi="Times New Roman" w:cs="Times New Roman"/>
          <w:sz w:val="28"/>
          <w:szCs w:val="28"/>
        </w:rPr>
        <w:t xml:space="preserve">на рынках </w:t>
      </w:r>
      <w:r w:rsidR="00AA0AF7">
        <w:rPr>
          <w:rFonts w:ascii="Times New Roman" w:hAnsi="Times New Roman" w:cs="Times New Roman"/>
          <w:sz w:val="28"/>
          <w:szCs w:val="28"/>
        </w:rPr>
        <w:t xml:space="preserve"> медицинских услуг, психолого-педагогического сопровождения детей с ограниченными возможностями здоровья</w:t>
      </w:r>
      <w:r w:rsidR="00AA0AF7" w:rsidRPr="00AA0AF7">
        <w:rPr>
          <w:rFonts w:ascii="Times New Roman" w:hAnsi="Times New Roman" w:cs="Times New Roman"/>
          <w:sz w:val="28"/>
          <w:szCs w:val="28"/>
        </w:rPr>
        <w:t>.</w:t>
      </w:r>
    </w:p>
    <w:p w:rsidR="00B71178" w:rsidRDefault="00B71178" w:rsidP="00AA0AF7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респондентов выразили недовольство уровнем цен на рынках медицинских услуг, услуг жилищно-коммунального хозяйства, розничной торговли.</w:t>
      </w:r>
    </w:p>
    <w:p w:rsidR="00B71178" w:rsidRDefault="00B71178" w:rsidP="00AA0AF7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</w:t>
      </w:r>
      <w:r w:rsidR="006D4CEE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часть опрошенных потребителей </w:t>
      </w:r>
      <w:r w:rsidR="006D4CEE">
        <w:rPr>
          <w:rFonts w:ascii="Times New Roman" w:hAnsi="Times New Roman" w:cs="Times New Roman"/>
          <w:sz w:val="28"/>
          <w:szCs w:val="28"/>
        </w:rPr>
        <w:t>не устраивает качество медицинских услуг, услуг жилищно-коммунального хозяйства,  услуг перевозок пассажиров наземным транспортом.</w:t>
      </w:r>
    </w:p>
    <w:p w:rsidR="00045AEC" w:rsidRDefault="00C97463" w:rsidP="00C97463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половины потребителей выразили  неудовлетворенность возможностью выбора на рынке медицинских услуг, почти каждый второй недоволен возможностью выбора на рынке </w:t>
      </w:r>
      <w:r w:rsidRPr="00C97463">
        <w:rPr>
          <w:rFonts w:ascii="Times New Roman" w:hAnsi="Times New Roman" w:cs="Times New Roman"/>
          <w:sz w:val="28"/>
          <w:szCs w:val="28"/>
        </w:rPr>
        <w:t>услуг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, каждого четвертого респондента не устраивает возможность выбора на рынке перевозок пассажиров наземным транспортом.</w:t>
      </w:r>
    </w:p>
    <w:p w:rsidR="004F6193" w:rsidRPr="00D514C2" w:rsidRDefault="00045AEC" w:rsidP="00045AEC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AEC">
        <w:rPr>
          <w:rFonts w:ascii="Times New Roman" w:hAnsi="Times New Roman" w:cs="Times New Roman"/>
          <w:sz w:val="28"/>
          <w:szCs w:val="28"/>
        </w:rPr>
        <w:t>Опрошенные потребители</w:t>
      </w:r>
      <w:r w:rsidR="00D514C2">
        <w:rPr>
          <w:rFonts w:ascii="Times New Roman" w:hAnsi="Times New Roman" w:cs="Times New Roman"/>
          <w:sz w:val="28"/>
          <w:szCs w:val="28"/>
        </w:rPr>
        <w:t xml:space="preserve"> и субъекты предпринимательской деятельности </w:t>
      </w:r>
      <w:r w:rsidRPr="00045AEC">
        <w:rPr>
          <w:rFonts w:ascii="Times New Roman" w:hAnsi="Times New Roman" w:cs="Times New Roman"/>
          <w:sz w:val="28"/>
          <w:szCs w:val="28"/>
        </w:rPr>
        <w:t xml:space="preserve"> были в большинстве своем единодушны и оценили качество официальной информации о состоянии конкурентной среды и деятельности по содействию развитию конкуренции скорее как удовлетворительное (более 60%</w:t>
      </w:r>
      <w:r w:rsidR="00FF5A1E">
        <w:rPr>
          <w:rFonts w:ascii="Times New Roman" w:hAnsi="Times New Roman" w:cs="Times New Roman"/>
          <w:sz w:val="28"/>
          <w:szCs w:val="28"/>
        </w:rPr>
        <w:t xml:space="preserve"> опрошенных</w:t>
      </w:r>
      <w:r w:rsidR="00F2065A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Pr="00045AE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514C2" w:rsidRPr="00DB46E2" w:rsidRDefault="004420E1" w:rsidP="004420E1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6E2">
        <w:rPr>
          <w:rFonts w:ascii="Times New Roman" w:hAnsi="Times New Roman" w:cs="Times New Roman"/>
          <w:sz w:val="28"/>
          <w:szCs w:val="28"/>
        </w:rPr>
        <w:t xml:space="preserve">Оценивая деятельность </w:t>
      </w:r>
      <w:r w:rsidR="00DB46E2" w:rsidRPr="00DB46E2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Pr="00DB46E2">
        <w:rPr>
          <w:rFonts w:ascii="Times New Roman" w:hAnsi="Times New Roman" w:cs="Times New Roman"/>
          <w:sz w:val="28"/>
          <w:szCs w:val="28"/>
        </w:rPr>
        <w:t>естественных</w:t>
      </w:r>
      <w:r w:rsidR="00DB46E2" w:rsidRPr="00DB46E2">
        <w:rPr>
          <w:rFonts w:ascii="Times New Roman" w:hAnsi="Times New Roman" w:cs="Times New Roman"/>
          <w:sz w:val="28"/>
          <w:szCs w:val="28"/>
        </w:rPr>
        <w:t xml:space="preserve"> монополий, </w:t>
      </w:r>
      <w:r w:rsidRPr="00DB46E2">
        <w:rPr>
          <w:rFonts w:ascii="Times New Roman" w:hAnsi="Times New Roman" w:cs="Times New Roman"/>
          <w:sz w:val="28"/>
          <w:szCs w:val="28"/>
        </w:rPr>
        <w:t xml:space="preserve"> </w:t>
      </w:r>
      <w:r w:rsidR="00DB46E2" w:rsidRPr="00DB46E2">
        <w:rPr>
          <w:rFonts w:ascii="Times New Roman" w:hAnsi="Times New Roman" w:cs="Times New Roman"/>
          <w:sz w:val="28"/>
          <w:szCs w:val="28"/>
        </w:rPr>
        <w:t>к</w:t>
      </w:r>
      <w:r w:rsidRPr="00DB46E2">
        <w:rPr>
          <w:rFonts w:ascii="Times New Roman" w:hAnsi="Times New Roman" w:cs="Times New Roman"/>
          <w:sz w:val="28"/>
          <w:szCs w:val="28"/>
        </w:rPr>
        <w:t xml:space="preserve">аждый четвертый </w:t>
      </w:r>
      <w:r w:rsidR="00DB46E2" w:rsidRPr="00DB46E2">
        <w:rPr>
          <w:rFonts w:ascii="Times New Roman" w:hAnsi="Times New Roman" w:cs="Times New Roman"/>
          <w:sz w:val="28"/>
          <w:szCs w:val="28"/>
        </w:rPr>
        <w:t xml:space="preserve">потребитель </w:t>
      </w:r>
      <w:r w:rsidRPr="00DB46E2">
        <w:rPr>
          <w:rFonts w:ascii="Times New Roman" w:hAnsi="Times New Roman" w:cs="Times New Roman"/>
          <w:sz w:val="28"/>
          <w:szCs w:val="28"/>
        </w:rPr>
        <w:t xml:space="preserve"> </w:t>
      </w:r>
      <w:r w:rsidR="00DB46E2" w:rsidRPr="00DB46E2">
        <w:rPr>
          <w:rFonts w:ascii="Times New Roman" w:hAnsi="Times New Roman" w:cs="Times New Roman"/>
          <w:sz w:val="28"/>
          <w:szCs w:val="28"/>
        </w:rPr>
        <w:t xml:space="preserve">выразил </w:t>
      </w:r>
      <w:r w:rsidRPr="00DB46E2">
        <w:rPr>
          <w:rFonts w:ascii="Times New Roman" w:hAnsi="Times New Roman" w:cs="Times New Roman"/>
          <w:sz w:val="28"/>
          <w:szCs w:val="28"/>
        </w:rPr>
        <w:t xml:space="preserve">скорее </w:t>
      </w:r>
      <w:r w:rsidR="00DB46E2" w:rsidRPr="00DB46E2">
        <w:rPr>
          <w:rFonts w:ascii="Times New Roman" w:hAnsi="Times New Roman" w:cs="Times New Roman"/>
          <w:sz w:val="28"/>
          <w:szCs w:val="28"/>
        </w:rPr>
        <w:t xml:space="preserve">неудовлетворенность </w:t>
      </w:r>
      <w:r w:rsidRPr="00DB46E2">
        <w:rPr>
          <w:rFonts w:ascii="Times New Roman" w:hAnsi="Times New Roman" w:cs="Times New Roman"/>
          <w:sz w:val="28"/>
          <w:szCs w:val="28"/>
        </w:rPr>
        <w:t xml:space="preserve">  качеством услуг водоотведения с использованием централизованных систем,  почти каждый третий скорее не удовлетворён качеством услуг  водоснабжения с использованием централизованных систем.</w:t>
      </w:r>
      <w:r w:rsidR="00DB46E2" w:rsidRPr="00DB46E2">
        <w:rPr>
          <w:rFonts w:ascii="Times New Roman" w:hAnsi="Times New Roman" w:cs="Times New Roman"/>
          <w:sz w:val="28"/>
          <w:szCs w:val="28"/>
        </w:rPr>
        <w:t xml:space="preserve">      Субъекты предпринимательской деятельности выразили неудовлетворенность сроками получения доступа к услугам водоснабжения, водоотведения, к услугам по передаче тепловой и электрической энергии,  </w:t>
      </w:r>
      <w:proofErr w:type="gramStart"/>
      <w:r w:rsidR="00DB46E2" w:rsidRPr="00DB46E2">
        <w:rPr>
          <w:rFonts w:ascii="Times New Roman" w:hAnsi="Times New Roman" w:cs="Times New Roman"/>
          <w:sz w:val="28"/>
          <w:szCs w:val="28"/>
        </w:rPr>
        <w:t>высказали недовольство</w:t>
      </w:r>
      <w:proofErr w:type="gramEnd"/>
      <w:r w:rsidR="00DB46E2" w:rsidRPr="00DB46E2">
        <w:rPr>
          <w:rFonts w:ascii="Times New Roman" w:hAnsi="Times New Roman" w:cs="Times New Roman"/>
          <w:sz w:val="28"/>
          <w:szCs w:val="28"/>
        </w:rPr>
        <w:t xml:space="preserve"> количеством процедур подключения к сетям водоснабжения, практически каждого четвертого  опрошенного предпринимателя  не устраивает количество процедур подключения к электрическим сетям, сетям водоотведения и теплоснабжения. Каждый второй не удовлетворен стоимостью </w:t>
      </w:r>
      <w:r w:rsidR="00DB46E2" w:rsidRPr="00DB46E2">
        <w:rPr>
          <w:rFonts w:ascii="Times New Roman" w:hAnsi="Times New Roman" w:cs="Times New Roman"/>
          <w:sz w:val="28"/>
          <w:szCs w:val="28"/>
        </w:rPr>
        <w:lastRenderedPageBreak/>
        <w:t xml:space="preserve">подключения к  сетям теплоснабжения и к газораспределительным сетям, каждый четвертый  предприниматель не доволен  стоимостью подключения к сетям водоснабжения, водоотведения и электросетям. </w:t>
      </w:r>
    </w:p>
    <w:p w:rsidR="00B86006" w:rsidRPr="009B7B51" w:rsidRDefault="007E7B41" w:rsidP="009B7B51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7B41">
        <w:rPr>
          <w:rFonts w:ascii="Times New Roman" w:hAnsi="Times New Roman" w:cs="Times New Roman"/>
          <w:sz w:val="28"/>
          <w:szCs w:val="28"/>
        </w:rPr>
        <w:t>Большинство опрошенных предпринимателей считают основными барьерами, препятствующими ведению текущей де</w:t>
      </w:r>
      <w:r>
        <w:rPr>
          <w:rFonts w:ascii="Times New Roman" w:hAnsi="Times New Roman" w:cs="Times New Roman"/>
          <w:sz w:val="28"/>
          <w:szCs w:val="28"/>
        </w:rPr>
        <w:t xml:space="preserve">ятельности или открытию нового </w:t>
      </w:r>
      <w:r w:rsidRPr="007E7B41">
        <w:rPr>
          <w:rFonts w:ascii="Times New Roman" w:hAnsi="Times New Roman" w:cs="Times New Roman"/>
          <w:sz w:val="28"/>
          <w:szCs w:val="28"/>
        </w:rPr>
        <w:t>бизнеса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B41">
        <w:rPr>
          <w:rFonts w:ascii="Times New Roman" w:hAnsi="Times New Roman" w:cs="Times New Roman"/>
          <w:sz w:val="28"/>
          <w:szCs w:val="28"/>
        </w:rPr>
        <w:t>нестабильность российского законодательства, регулирующего предпринимательскую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высокие налоги, </w:t>
      </w:r>
      <w:r w:rsidRPr="007E7B41">
        <w:rPr>
          <w:rFonts w:ascii="Times New Roman" w:hAnsi="Times New Roman" w:cs="Times New Roman"/>
          <w:sz w:val="28"/>
          <w:szCs w:val="28"/>
        </w:rPr>
        <w:t>сложность или затянутость  процедуры получения лицензий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2E03">
        <w:rPr>
          <w:rFonts w:ascii="Times New Roman" w:hAnsi="Times New Roman" w:cs="Times New Roman"/>
          <w:sz w:val="28"/>
          <w:szCs w:val="28"/>
        </w:rPr>
        <w:t xml:space="preserve"> По мнению каждого третьего предпринимателя за последние три года уровень административных барьеров не изменился.</w:t>
      </w:r>
    </w:p>
    <w:p w:rsidR="00B86006" w:rsidRPr="00A20C3A" w:rsidRDefault="00B86006" w:rsidP="00A20C3A">
      <w:pPr>
        <w:jc w:val="both"/>
        <w:rPr>
          <w:rFonts w:ascii="Times New Roman" w:hAnsi="Times New Roman" w:cs="Times New Roman"/>
          <w:sz w:val="28"/>
          <w:szCs w:val="28"/>
        </w:rPr>
      </w:pPr>
      <w:r w:rsidRPr="00A20C3A">
        <w:rPr>
          <w:rFonts w:ascii="Times New Roman" w:hAnsi="Times New Roman" w:cs="Times New Roman"/>
          <w:b/>
          <w:sz w:val="28"/>
          <w:szCs w:val="28"/>
        </w:rPr>
        <w:t>Основные направления</w:t>
      </w:r>
      <w:r w:rsidR="00382884" w:rsidRPr="00A20C3A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r w:rsidR="00631764" w:rsidRPr="00A20C3A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Спировского район</w:t>
      </w:r>
      <w:r w:rsidR="001D780E">
        <w:rPr>
          <w:rFonts w:ascii="Times New Roman" w:hAnsi="Times New Roman" w:cs="Times New Roman"/>
          <w:b/>
          <w:sz w:val="28"/>
          <w:szCs w:val="28"/>
        </w:rPr>
        <w:t>а</w:t>
      </w:r>
      <w:r w:rsidR="00631764" w:rsidRPr="00A20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884" w:rsidRPr="00A20C3A">
        <w:rPr>
          <w:rFonts w:ascii="Times New Roman" w:hAnsi="Times New Roman" w:cs="Times New Roman"/>
          <w:b/>
          <w:sz w:val="28"/>
          <w:szCs w:val="28"/>
        </w:rPr>
        <w:t xml:space="preserve">по развитию конкуренции </w:t>
      </w:r>
      <w:r w:rsidR="00631764" w:rsidRPr="00A20C3A">
        <w:rPr>
          <w:rFonts w:ascii="Times New Roman" w:hAnsi="Times New Roman" w:cs="Times New Roman"/>
          <w:b/>
          <w:sz w:val="28"/>
          <w:szCs w:val="28"/>
        </w:rPr>
        <w:t>на отраслевых рынках</w:t>
      </w:r>
      <w:r w:rsidRPr="00A20C3A">
        <w:rPr>
          <w:rFonts w:ascii="Times New Roman" w:hAnsi="Times New Roman" w:cs="Times New Roman"/>
          <w:b/>
          <w:sz w:val="28"/>
          <w:szCs w:val="28"/>
        </w:rPr>
        <w:t>:</w:t>
      </w:r>
      <w:r w:rsidR="00127666" w:rsidRPr="00A20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884" w:rsidRDefault="00382884" w:rsidP="00B8600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2884">
        <w:rPr>
          <w:rFonts w:ascii="Times New Roman" w:hAnsi="Times New Roman" w:cs="Times New Roman"/>
          <w:sz w:val="28"/>
          <w:szCs w:val="28"/>
        </w:rPr>
        <w:t>Разработка мероприятий по улучшению условий входа частных предприятий на рын</w:t>
      </w:r>
      <w:r w:rsidR="00127666">
        <w:rPr>
          <w:rFonts w:ascii="Times New Roman" w:hAnsi="Times New Roman" w:cs="Times New Roman"/>
          <w:sz w:val="28"/>
          <w:szCs w:val="28"/>
        </w:rPr>
        <w:t>ки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2884" w:rsidRPr="00382884" w:rsidRDefault="00382884" w:rsidP="00382884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2884">
        <w:rPr>
          <w:rFonts w:ascii="Times New Roman" w:hAnsi="Times New Roman" w:cs="Times New Roman"/>
          <w:sz w:val="28"/>
          <w:szCs w:val="28"/>
        </w:rPr>
        <w:t>составление базы данных помещений, пригодных для частных организаций;</w:t>
      </w:r>
    </w:p>
    <w:p w:rsidR="00382884" w:rsidRDefault="00382884" w:rsidP="00382884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2884">
        <w:rPr>
          <w:rFonts w:ascii="Times New Roman" w:hAnsi="Times New Roman" w:cs="Times New Roman"/>
          <w:sz w:val="28"/>
          <w:szCs w:val="28"/>
        </w:rPr>
        <w:t>передача в аренду на льготных условиях предпринимателям помещений, находящихся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884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631764">
        <w:rPr>
          <w:rFonts w:ascii="Times New Roman" w:hAnsi="Times New Roman" w:cs="Times New Roman"/>
          <w:sz w:val="28"/>
          <w:szCs w:val="28"/>
        </w:rPr>
        <w:t>.</w:t>
      </w:r>
    </w:p>
    <w:p w:rsidR="004F6193" w:rsidRPr="00B86006" w:rsidRDefault="004F6193" w:rsidP="00B8600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6006">
        <w:rPr>
          <w:rFonts w:ascii="Times New Roman" w:hAnsi="Times New Roman" w:cs="Times New Roman"/>
          <w:sz w:val="28"/>
          <w:szCs w:val="28"/>
        </w:rPr>
        <w:t>Разработка мероприятий по совершенствованию конкуренции на отрас</w:t>
      </w:r>
      <w:r w:rsidR="009E56DF">
        <w:rPr>
          <w:rFonts w:ascii="Times New Roman" w:hAnsi="Times New Roman" w:cs="Times New Roman"/>
          <w:sz w:val="28"/>
          <w:szCs w:val="28"/>
        </w:rPr>
        <w:t>левых рынках Спировского района:</w:t>
      </w:r>
    </w:p>
    <w:p w:rsidR="00382884" w:rsidRPr="00382884" w:rsidRDefault="002A771B" w:rsidP="00B86006">
      <w:pPr>
        <w:pStyle w:val="a7"/>
        <w:numPr>
          <w:ilvl w:val="0"/>
          <w:numId w:val="7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82884" w:rsidRPr="00382884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382884">
        <w:rPr>
          <w:rFonts w:ascii="Times New Roman" w:hAnsi="Times New Roman" w:cs="Times New Roman"/>
          <w:sz w:val="28"/>
          <w:szCs w:val="28"/>
        </w:rPr>
        <w:t>на территории района регулярных ярмарок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6006" w:rsidRDefault="00382884" w:rsidP="00B86006">
      <w:pPr>
        <w:pStyle w:val="a7"/>
        <w:numPr>
          <w:ilvl w:val="0"/>
          <w:numId w:val="7"/>
        </w:numPr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382884">
        <w:rPr>
          <w:rFonts w:ascii="Times New Roman" w:hAnsi="Times New Roman" w:cs="Times New Roman"/>
          <w:sz w:val="28"/>
          <w:szCs w:val="28"/>
        </w:rPr>
        <w:t xml:space="preserve"> </w:t>
      </w:r>
      <w:r w:rsidR="002A771B">
        <w:rPr>
          <w:rFonts w:ascii="Times New Roman" w:hAnsi="Times New Roman" w:cs="Times New Roman"/>
          <w:sz w:val="28"/>
          <w:szCs w:val="28"/>
        </w:rPr>
        <w:t>и</w:t>
      </w:r>
      <w:r w:rsidRPr="00382884">
        <w:rPr>
          <w:rFonts w:ascii="Times New Roman" w:hAnsi="Times New Roman" w:cs="Times New Roman"/>
          <w:sz w:val="28"/>
          <w:szCs w:val="28"/>
        </w:rPr>
        <w:t xml:space="preserve">нформирование фермерских хозяйств и других малых предприятий о возможностях и условиях торговли </w:t>
      </w:r>
      <w:r w:rsidR="002A771B">
        <w:rPr>
          <w:rFonts w:ascii="Times New Roman" w:hAnsi="Times New Roman" w:cs="Times New Roman"/>
          <w:sz w:val="28"/>
          <w:szCs w:val="28"/>
        </w:rPr>
        <w:t>на ярмарках;</w:t>
      </w:r>
    </w:p>
    <w:p w:rsidR="00323010" w:rsidRDefault="002A771B" w:rsidP="00B86006">
      <w:pPr>
        <w:pStyle w:val="a7"/>
        <w:numPr>
          <w:ilvl w:val="0"/>
          <w:numId w:val="7"/>
        </w:numPr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23010" w:rsidRPr="00B86006">
        <w:rPr>
          <w:rFonts w:ascii="Times New Roman" w:hAnsi="Times New Roman" w:cs="Times New Roman"/>
          <w:sz w:val="28"/>
          <w:szCs w:val="28"/>
        </w:rPr>
        <w:t xml:space="preserve">азработка мероприятий по обнаружению и пресечению деятельности нелегальных такси, </w:t>
      </w:r>
      <w:r w:rsidR="00631764">
        <w:rPr>
          <w:rFonts w:ascii="Times New Roman" w:hAnsi="Times New Roman" w:cs="Times New Roman"/>
          <w:sz w:val="28"/>
          <w:szCs w:val="28"/>
        </w:rPr>
        <w:t>работающих вне правового поля;</w:t>
      </w:r>
    </w:p>
    <w:p w:rsidR="00631764" w:rsidRDefault="00631764" w:rsidP="00B86006">
      <w:pPr>
        <w:pStyle w:val="a7"/>
        <w:numPr>
          <w:ilvl w:val="0"/>
          <w:numId w:val="7"/>
        </w:numPr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привлечения в район и сохранения медицинских кадров</w:t>
      </w:r>
      <w:r w:rsidR="00A20C3A">
        <w:rPr>
          <w:rFonts w:ascii="Times New Roman" w:hAnsi="Times New Roman" w:cs="Times New Roman"/>
          <w:sz w:val="28"/>
          <w:szCs w:val="28"/>
        </w:rPr>
        <w:t>;</w:t>
      </w:r>
    </w:p>
    <w:p w:rsidR="00A20C3A" w:rsidRDefault="001D780E" w:rsidP="00B86006">
      <w:pPr>
        <w:pStyle w:val="a7"/>
        <w:numPr>
          <w:ilvl w:val="0"/>
          <w:numId w:val="7"/>
        </w:numPr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18420D">
        <w:rPr>
          <w:rFonts w:ascii="Times New Roman" w:hAnsi="Times New Roman" w:cs="Times New Roman"/>
          <w:sz w:val="28"/>
          <w:szCs w:val="28"/>
        </w:rPr>
        <w:t xml:space="preserve">проведение работы по </w:t>
      </w:r>
      <w:r w:rsidR="00A20C3A" w:rsidRPr="0018420D">
        <w:rPr>
          <w:rFonts w:ascii="Times New Roman" w:hAnsi="Times New Roman" w:cs="Times New Roman"/>
          <w:sz w:val="28"/>
          <w:szCs w:val="28"/>
        </w:rPr>
        <w:t>оптимизаци</w:t>
      </w:r>
      <w:r w:rsidRPr="0018420D">
        <w:rPr>
          <w:rFonts w:ascii="Times New Roman" w:hAnsi="Times New Roman" w:cs="Times New Roman"/>
          <w:sz w:val="28"/>
          <w:szCs w:val="28"/>
        </w:rPr>
        <w:t>и</w:t>
      </w:r>
      <w:r w:rsidR="00A20C3A" w:rsidRPr="0018420D">
        <w:rPr>
          <w:rFonts w:ascii="Times New Roman" w:hAnsi="Times New Roman" w:cs="Times New Roman"/>
          <w:sz w:val="28"/>
          <w:szCs w:val="28"/>
        </w:rPr>
        <w:t xml:space="preserve"> деятельности муниципальных унитарных предприятий, оказываю</w:t>
      </w:r>
      <w:r w:rsidR="009E56DF">
        <w:rPr>
          <w:rFonts w:ascii="Times New Roman" w:hAnsi="Times New Roman" w:cs="Times New Roman"/>
          <w:sz w:val="28"/>
          <w:szCs w:val="28"/>
        </w:rPr>
        <w:t>щих жилищно-коммунальные услуги;</w:t>
      </w:r>
    </w:p>
    <w:p w:rsidR="009E56DF" w:rsidRPr="0018420D" w:rsidRDefault="009E56DF" w:rsidP="00B86006">
      <w:pPr>
        <w:pStyle w:val="a7"/>
        <w:numPr>
          <w:ilvl w:val="0"/>
          <w:numId w:val="7"/>
        </w:numPr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возможности создания частных организаций по оказанию жилищно-коммунальных услуг.</w:t>
      </w:r>
    </w:p>
    <w:p w:rsidR="002A771B" w:rsidRDefault="002A771B" w:rsidP="002A771B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71B">
        <w:rPr>
          <w:rFonts w:ascii="Times New Roman" w:hAnsi="Times New Roman" w:cs="Times New Roman"/>
          <w:sz w:val="28"/>
          <w:szCs w:val="28"/>
        </w:rPr>
        <w:tab/>
        <w:t>Разработка мероприятий</w:t>
      </w:r>
      <w:r>
        <w:rPr>
          <w:rFonts w:ascii="Times New Roman" w:hAnsi="Times New Roman" w:cs="Times New Roman"/>
          <w:sz w:val="28"/>
          <w:szCs w:val="28"/>
        </w:rPr>
        <w:t>, направленных на снижение административных барьеров:</w:t>
      </w:r>
    </w:p>
    <w:p w:rsidR="00A614AB" w:rsidRDefault="002A771B" w:rsidP="00D974A2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71B">
        <w:rPr>
          <w:rFonts w:ascii="Times New Roman" w:hAnsi="Times New Roman" w:cs="Times New Roman"/>
          <w:sz w:val="28"/>
          <w:szCs w:val="28"/>
        </w:rPr>
        <w:t xml:space="preserve">организация сопровождения специалистами администрации Спировского района инвестиционных проектов, </w:t>
      </w:r>
      <w:r w:rsidR="00631764">
        <w:rPr>
          <w:rFonts w:ascii="Times New Roman" w:hAnsi="Times New Roman" w:cs="Times New Roman"/>
          <w:sz w:val="28"/>
          <w:szCs w:val="28"/>
        </w:rPr>
        <w:t xml:space="preserve">реализуемых и </w:t>
      </w:r>
      <w:r w:rsidRPr="002A771B">
        <w:rPr>
          <w:rFonts w:ascii="Times New Roman" w:hAnsi="Times New Roman" w:cs="Times New Roman"/>
          <w:sz w:val="28"/>
          <w:szCs w:val="28"/>
        </w:rPr>
        <w:t>планируемых к реализации на территории Спировского района.</w:t>
      </w:r>
    </w:p>
    <w:p w:rsidR="00067322" w:rsidRDefault="00067322" w:rsidP="00067322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7322">
        <w:rPr>
          <w:rFonts w:ascii="Times New Roman" w:hAnsi="Times New Roman" w:cs="Times New Roman"/>
          <w:sz w:val="28"/>
          <w:szCs w:val="28"/>
        </w:rPr>
        <w:lastRenderedPageBreak/>
        <w:t>Разработка мероприятий, 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на развитие</w:t>
      </w:r>
      <w:r w:rsidR="00485BB7">
        <w:rPr>
          <w:rFonts w:ascii="Times New Roman" w:hAnsi="Times New Roman" w:cs="Times New Roman"/>
          <w:sz w:val="28"/>
          <w:szCs w:val="28"/>
        </w:rPr>
        <w:t xml:space="preserve"> предпринимательства, в том числе </w:t>
      </w:r>
      <w:r>
        <w:rPr>
          <w:rFonts w:ascii="Times New Roman" w:hAnsi="Times New Roman" w:cs="Times New Roman"/>
          <w:sz w:val="28"/>
          <w:szCs w:val="28"/>
        </w:rPr>
        <w:t xml:space="preserve"> молодежного предпринимательства в районе:</w:t>
      </w:r>
    </w:p>
    <w:p w:rsidR="006F2102" w:rsidRDefault="006F2102" w:rsidP="006F2102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обучающих мероприятий для предпринимателей по вопросам государственной поддержки малого бизнеса.</w:t>
      </w:r>
    </w:p>
    <w:p w:rsidR="00881728" w:rsidRDefault="00881728" w:rsidP="00881728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м</w:t>
      </w:r>
      <w:r w:rsidRPr="00881728">
        <w:rPr>
          <w:rFonts w:ascii="Times New Roman" w:hAnsi="Times New Roman" w:cs="Times New Roman"/>
          <w:sz w:val="28"/>
          <w:szCs w:val="28"/>
        </w:rPr>
        <w:t>етодических пособий, справочников, рекламных материалов по вопросам развития МСП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55C2" w:rsidRDefault="007155C2" w:rsidP="00881728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базы данных предпринимателей (вид производимой продукции/работы/услуги; контактная информация и т.п.), осуществляющих деятельность на территории Спировского с размещением информации для потребителей товаров (работ, услуг) в открытом доступе.</w:t>
      </w:r>
    </w:p>
    <w:p w:rsidR="00067322" w:rsidRDefault="00067322" w:rsidP="00067322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мероприятий (классные часы, игры и т.д.) для старшеклассников с целью популяризации предпринимательской деятельности.</w:t>
      </w:r>
    </w:p>
    <w:p w:rsidR="00D974A2" w:rsidRPr="00D974A2" w:rsidRDefault="00D974A2" w:rsidP="00D974A2">
      <w:pPr>
        <w:pStyle w:val="a7"/>
        <w:ind w:left="1364"/>
        <w:jc w:val="both"/>
        <w:rPr>
          <w:rFonts w:ascii="Times New Roman" w:hAnsi="Times New Roman" w:cs="Times New Roman"/>
          <w:sz w:val="28"/>
          <w:szCs w:val="28"/>
        </w:rPr>
      </w:pPr>
    </w:p>
    <w:p w:rsidR="00A614AB" w:rsidRDefault="00A614AB" w:rsidP="00631764">
      <w:pPr>
        <w:pStyle w:val="a7"/>
        <w:ind w:left="1364"/>
        <w:jc w:val="both"/>
        <w:rPr>
          <w:rFonts w:ascii="Times New Roman" w:hAnsi="Times New Roman" w:cs="Times New Roman"/>
          <w:sz w:val="28"/>
          <w:szCs w:val="28"/>
        </w:rPr>
      </w:pPr>
    </w:p>
    <w:p w:rsidR="00A614AB" w:rsidRPr="00B86006" w:rsidRDefault="00A614AB" w:rsidP="00A614A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Спировского района                                                                  Д.С. Михайлов</w:t>
      </w:r>
    </w:p>
    <w:sectPr w:rsidR="00A614AB" w:rsidRPr="00B86006" w:rsidSect="00F627B4">
      <w:footerReference w:type="default" r:id="rId23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E3C" w:rsidRDefault="00192E3C" w:rsidP="00F627B4">
      <w:pPr>
        <w:spacing w:after="0" w:line="240" w:lineRule="auto"/>
      </w:pPr>
      <w:r>
        <w:separator/>
      </w:r>
    </w:p>
  </w:endnote>
  <w:endnote w:type="continuationSeparator" w:id="0">
    <w:p w:rsidR="00192E3C" w:rsidRDefault="00192E3C" w:rsidP="00F6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597384"/>
      <w:docPartObj>
        <w:docPartGallery w:val="Page Numbers (Bottom of Page)"/>
        <w:docPartUnique/>
      </w:docPartObj>
    </w:sdtPr>
    <w:sdtEndPr/>
    <w:sdtContent>
      <w:p w:rsidR="00F627B4" w:rsidRDefault="00F627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6DF">
          <w:rPr>
            <w:noProof/>
          </w:rPr>
          <w:t>23</w:t>
        </w:r>
        <w:r>
          <w:fldChar w:fldCharType="end"/>
        </w:r>
      </w:p>
    </w:sdtContent>
  </w:sdt>
  <w:p w:rsidR="00F627B4" w:rsidRDefault="00F627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E3C" w:rsidRDefault="00192E3C" w:rsidP="00F627B4">
      <w:pPr>
        <w:spacing w:after="0" w:line="240" w:lineRule="auto"/>
      </w:pPr>
      <w:r>
        <w:separator/>
      </w:r>
    </w:p>
  </w:footnote>
  <w:footnote w:type="continuationSeparator" w:id="0">
    <w:p w:rsidR="00192E3C" w:rsidRDefault="00192E3C" w:rsidP="00F62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080"/>
    <w:multiLevelType w:val="hybridMultilevel"/>
    <w:tmpl w:val="3DC630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44B61E6"/>
    <w:multiLevelType w:val="hybridMultilevel"/>
    <w:tmpl w:val="03341D2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046B2541"/>
    <w:multiLevelType w:val="hybridMultilevel"/>
    <w:tmpl w:val="E30852EA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08607072"/>
    <w:multiLevelType w:val="hybridMultilevel"/>
    <w:tmpl w:val="ABA8DADA"/>
    <w:lvl w:ilvl="0" w:tplc="9348C54C">
      <w:start w:val="1"/>
      <w:numFmt w:val="upperRoman"/>
      <w:lvlText w:val="%1."/>
      <w:lvlJc w:val="left"/>
      <w:pPr>
        <w:ind w:left="162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A1520"/>
    <w:multiLevelType w:val="hybridMultilevel"/>
    <w:tmpl w:val="E138DC96"/>
    <w:lvl w:ilvl="0" w:tplc="D5B8AB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AB21182"/>
    <w:multiLevelType w:val="hybridMultilevel"/>
    <w:tmpl w:val="C1F2D558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5261065"/>
    <w:multiLevelType w:val="hybridMultilevel"/>
    <w:tmpl w:val="A18C276A"/>
    <w:lvl w:ilvl="0" w:tplc="75A83B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BCE4BA9"/>
    <w:multiLevelType w:val="hybridMultilevel"/>
    <w:tmpl w:val="C7B62EDC"/>
    <w:lvl w:ilvl="0" w:tplc="C90EDB26">
      <w:start w:val="1"/>
      <w:numFmt w:val="upperRoman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55830"/>
    <w:multiLevelType w:val="hybridMultilevel"/>
    <w:tmpl w:val="44029538"/>
    <w:lvl w:ilvl="0" w:tplc="910E5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76A53"/>
    <w:multiLevelType w:val="hybridMultilevel"/>
    <w:tmpl w:val="F36C24B2"/>
    <w:lvl w:ilvl="0" w:tplc="A9DE549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A4F53"/>
    <w:multiLevelType w:val="hybridMultilevel"/>
    <w:tmpl w:val="1340EB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5033E"/>
    <w:multiLevelType w:val="hybridMultilevel"/>
    <w:tmpl w:val="3A5C27B6"/>
    <w:lvl w:ilvl="0" w:tplc="D9728CE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572F6B0D"/>
    <w:multiLevelType w:val="hybridMultilevel"/>
    <w:tmpl w:val="59DEEE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84E80"/>
    <w:multiLevelType w:val="hybridMultilevel"/>
    <w:tmpl w:val="4266D7DC"/>
    <w:lvl w:ilvl="0" w:tplc="D3DC2852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4">
    <w:nsid w:val="6E382DF1"/>
    <w:multiLevelType w:val="hybridMultilevel"/>
    <w:tmpl w:val="5164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47313A"/>
    <w:multiLevelType w:val="hybridMultilevel"/>
    <w:tmpl w:val="9034B9B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2"/>
  </w:num>
  <w:num w:numId="5">
    <w:abstractNumId w:val="6"/>
  </w:num>
  <w:num w:numId="6">
    <w:abstractNumId w:val="15"/>
  </w:num>
  <w:num w:numId="7">
    <w:abstractNumId w:val="14"/>
  </w:num>
  <w:num w:numId="8">
    <w:abstractNumId w:val="0"/>
  </w:num>
  <w:num w:numId="9">
    <w:abstractNumId w:val="13"/>
  </w:num>
  <w:num w:numId="10">
    <w:abstractNumId w:val="4"/>
  </w:num>
  <w:num w:numId="11">
    <w:abstractNumId w:val="1"/>
  </w:num>
  <w:num w:numId="12">
    <w:abstractNumId w:val="12"/>
  </w:num>
  <w:num w:numId="13">
    <w:abstractNumId w:val="7"/>
  </w:num>
  <w:num w:numId="14">
    <w:abstractNumId w:val="3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55"/>
    <w:rsid w:val="00004055"/>
    <w:rsid w:val="00031CB6"/>
    <w:rsid w:val="00035EC1"/>
    <w:rsid w:val="00045AEC"/>
    <w:rsid w:val="00047BBA"/>
    <w:rsid w:val="0005612E"/>
    <w:rsid w:val="00057D8A"/>
    <w:rsid w:val="00067322"/>
    <w:rsid w:val="00073D53"/>
    <w:rsid w:val="00074D23"/>
    <w:rsid w:val="00077E35"/>
    <w:rsid w:val="0009759C"/>
    <w:rsid w:val="000B445A"/>
    <w:rsid w:val="000D01F6"/>
    <w:rsid w:val="000D27D0"/>
    <w:rsid w:val="000E4509"/>
    <w:rsid w:val="000E61AA"/>
    <w:rsid w:val="000E648F"/>
    <w:rsid w:val="000E71AC"/>
    <w:rsid w:val="000F0255"/>
    <w:rsid w:val="000F330A"/>
    <w:rsid w:val="0010740A"/>
    <w:rsid w:val="00112E3D"/>
    <w:rsid w:val="00115CA9"/>
    <w:rsid w:val="0011739A"/>
    <w:rsid w:val="00127666"/>
    <w:rsid w:val="001314B8"/>
    <w:rsid w:val="001413E5"/>
    <w:rsid w:val="00165840"/>
    <w:rsid w:val="00176E59"/>
    <w:rsid w:val="0018420D"/>
    <w:rsid w:val="00192E3C"/>
    <w:rsid w:val="001A4CA0"/>
    <w:rsid w:val="001C029D"/>
    <w:rsid w:val="001D780E"/>
    <w:rsid w:val="00210B93"/>
    <w:rsid w:val="002306D8"/>
    <w:rsid w:val="00256205"/>
    <w:rsid w:val="00263200"/>
    <w:rsid w:val="002738DA"/>
    <w:rsid w:val="00276F63"/>
    <w:rsid w:val="002810E5"/>
    <w:rsid w:val="002A4001"/>
    <w:rsid w:val="002A6ADE"/>
    <w:rsid w:val="002A771B"/>
    <w:rsid w:val="002B2A7D"/>
    <w:rsid w:val="002B35F2"/>
    <w:rsid w:val="002D7D49"/>
    <w:rsid w:val="00321382"/>
    <w:rsid w:val="003223CB"/>
    <w:rsid w:val="00323010"/>
    <w:rsid w:val="0032797C"/>
    <w:rsid w:val="00332480"/>
    <w:rsid w:val="00335DE2"/>
    <w:rsid w:val="00357AE3"/>
    <w:rsid w:val="0036636F"/>
    <w:rsid w:val="00367E3C"/>
    <w:rsid w:val="003755FC"/>
    <w:rsid w:val="00382884"/>
    <w:rsid w:val="003A5C14"/>
    <w:rsid w:val="003E39E7"/>
    <w:rsid w:val="003E5BC8"/>
    <w:rsid w:val="004028A0"/>
    <w:rsid w:val="00425DCE"/>
    <w:rsid w:val="004364F5"/>
    <w:rsid w:val="004420E1"/>
    <w:rsid w:val="004447C2"/>
    <w:rsid w:val="0045331F"/>
    <w:rsid w:val="004570AE"/>
    <w:rsid w:val="00470036"/>
    <w:rsid w:val="00485BB7"/>
    <w:rsid w:val="004903C5"/>
    <w:rsid w:val="00490C14"/>
    <w:rsid w:val="00495358"/>
    <w:rsid w:val="004B6E3E"/>
    <w:rsid w:val="004E0F7A"/>
    <w:rsid w:val="004E16EA"/>
    <w:rsid w:val="004F4E3B"/>
    <w:rsid w:val="004F6193"/>
    <w:rsid w:val="005055CC"/>
    <w:rsid w:val="005171A3"/>
    <w:rsid w:val="00530596"/>
    <w:rsid w:val="00555D8C"/>
    <w:rsid w:val="00564519"/>
    <w:rsid w:val="00577766"/>
    <w:rsid w:val="00580C12"/>
    <w:rsid w:val="005824D0"/>
    <w:rsid w:val="00587F66"/>
    <w:rsid w:val="00596253"/>
    <w:rsid w:val="005A6CCA"/>
    <w:rsid w:val="005B68AE"/>
    <w:rsid w:val="005C2091"/>
    <w:rsid w:val="005D0E13"/>
    <w:rsid w:val="005D16CF"/>
    <w:rsid w:val="005D26D3"/>
    <w:rsid w:val="005E01CA"/>
    <w:rsid w:val="005E716D"/>
    <w:rsid w:val="005F2437"/>
    <w:rsid w:val="00631764"/>
    <w:rsid w:val="00657F99"/>
    <w:rsid w:val="006711FB"/>
    <w:rsid w:val="00673CD7"/>
    <w:rsid w:val="006866C8"/>
    <w:rsid w:val="00692959"/>
    <w:rsid w:val="006B2242"/>
    <w:rsid w:val="006C0603"/>
    <w:rsid w:val="006C2217"/>
    <w:rsid w:val="006C6628"/>
    <w:rsid w:val="006D29E1"/>
    <w:rsid w:val="006D4CEE"/>
    <w:rsid w:val="006E5111"/>
    <w:rsid w:val="006F2102"/>
    <w:rsid w:val="0071102B"/>
    <w:rsid w:val="007155C2"/>
    <w:rsid w:val="0072458B"/>
    <w:rsid w:val="00724E0C"/>
    <w:rsid w:val="00737F58"/>
    <w:rsid w:val="0074320C"/>
    <w:rsid w:val="007577E2"/>
    <w:rsid w:val="00764D6B"/>
    <w:rsid w:val="007668C0"/>
    <w:rsid w:val="00782A13"/>
    <w:rsid w:val="00783D95"/>
    <w:rsid w:val="007B7CFB"/>
    <w:rsid w:val="007C148A"/>
    <w:rsid w:val="007C3C06"/>
    <w:rsid w:val="007C7A3B"/>
    <w:rsid w:val="007E3CF6"/>
    <w:rsid w:val="007E7B41"/>
    <w:rsid w:val="007F10B4"/>
    <w:rsid w:val="00814EBC"/>
    <w:rsid w:val="00833B1B"/>
    <w:rsid w:val="00846B34"/>
    <w:rsid w:val="00852E03"/>
    <w:rsid w:val="008545D4"/>
    <w:rsid w:val="0086286B"/>
    <w:rsid w:val="00881728"/>
    <w:rsid w:val="00884E6B"/>
    <w:rsid w:val="00894D74"/>
    <w:rsid w:val="008963D7"/>
    <w:rsid w:val="008A0906"/>
    <w:rsid w:val="008B6B12"/>
    <w:rsid w:val="008C2E88"/>
    <w:rsid w:val="008D19F1"/>
    <w:rsid w:val="00905907"/>
    <w:rsid w:val="009070B0"/>
    <w:rsid w:val="00930513"/>
    <w:rsid w:val="00934177"/>
    <w:rsid w:val="00940D34"/>
    <w:rsid w:val="009412FF"/>
    <w:rsid w:val="0095158B"/>
    <w:rsid w:val="0095698F"/>
    <w:rsid w:val="009759EC"/>
    <w:rsid w:val="00977C1D"/>
    <w:rsid w:val="00983A18"/>
    <w:rsid w:val="009845D2"/>
    <w:rsid w:val="00996A77"/>
    <w:rsid w:val="009B07C6"/>
    <w:rsid w:val="009B228F"/>
    <w:rsid w:val="009B74DA"/>
    <w:rsid w:val="009B7A11"/>
    <w:rsid w:val="009B7B51"/>
    <w:rsid w:val="009D2879"/>
    <w:rsid w:val="009E56DF"/>
    <w:rsid w:val="009E7EE6"/>
    <w:rsid w:val="009F577B"/>
    <w:rsid w:val="00A20AFC"/>
    <w:rsid w:val="00A20C3A"/>
    <w:rsid w:val="00A37981"/>
    <w:rsid w:val="00A44ECE"/>
    <w:rsid w:val="00A614AB"/>
    <w:rsid w:val="00A651A7"/>
    <w:rsid w:val="00AA0AF7"/>
    <w:rsid w:val="00AA157B"/>
    <w:rsid w:val="00AC07AD"/>
    <w:rsid w:val="00AC0A05"/>
    <w:rsid w:val="00AC7DEB"/>
    <w:rsid w:val="00AE3243"/>
    <w:rsid w:val="00AF226C"/>
    <w:rsid w:val="00B01151"/>
    <w:rsid w:val="00B015C8"/>
    <w:rsid w:val="00B06710"/>
    <w:rsid w:val="00B12940"/>
    <w:rsid w:val="00B17A87"/>
    <w:rsid w:val="00B20E9A"/>
    <w:rsid w:val="00B22F10"/>
    <w:rsid w:val="00B27B8F"/>
    <w:rsid w:val="00B71178"/>
    <w:rsid w:val="00B77674"/>
    <w:rsid w:val="00B86006"/>
    <w:rsid w:val="00B94F5B"/>
    <w:rsid w:val="00BA4970"/>
    <w:rsid w:val="00BA4E4A"/>
    <w:rsid w:val="00BB1A87"/>
    <w:rsid w:val="00BB5069"/>
    <w:rsid w:val="00BB569B"/>
    <w:rsid w:val="00BD2580"/>
    <w:rsid w:val="00BF4A7F"/>
    <w:rsid w:val="00C0418B"/>
    <w:rsid w:val="00C0631C"/>
    <w:rsid w:val="00C17F30"/>
    <w:rsid w:val="00C24796"/>
    <w:rsid w:val="00C369B2"/>
    <w:rsid w:val="00C37E69"/>
    <w:rsid w:val="00C60BC8"/>
    <w:rsid w:val="00C632D6"/>
    <w:rsid w:val="00C949D7"/>
    <w:rsid w:val="00C97463"/>
    <w:rsid w:val="00CC4066"/>
    <w:rsid w:val="00CF3E2E"/>
    <w:rsid w:val="00CF575A"/>
    <w:rsid w:val="00D02D97"/>
    <w:rsid w:val="00D07247"/>
    <w:rsid w:val="00D11D25"/>
    <w:rsid w:val="00D21003"/>
    <w:rsid w:val="00D514C2"/>
    <w:rsid w:val="00D618B6"/>
    <w:rsid w:val="00D6265D"/>
    <w:rsid w:val="00D6712B"/>
    <w:rsid w:val="00D67911"/>
    <w:rsid w:val="00D72943"/>
    <w:rsid w:val="00D96C3E"/>
    <w:rsid w:val="00D974A2"/>
    <w:rsid w:val="00DA25CF"/>
    <w:rsid w:val="00DB4591"/>
    <w:rsid w:val="00DB46E2"/>
    <w:rsid w:val="00DD04A9"/>
    <w:rsid w:val="00DD25E9"/>
    <w:rsid w:val="00DD3D2B"/>
    <w:rsid w:val="00E052DA"/>
    <w:rsid w:val="00E0646F"/>
    <w:rsid w:val="00E106CB"/>
    <w:rsid w:val="00E11963"/>
    <w:rsid w:val="00E12841"/>
    <w:rsid w:val="00E167C9"/>
    <w:rsid w:val="00E16CD4"/>
    <w:rsid w:val="00E25594"/>
    <w:rsid w:val="00E268D2"/>
    <w:rsid w:val="00E30924"/>
    <w:rsid w:val="00E41947"/>
    <w:rsid w:val="00E56F84"/>
    <w:rsid w:val="00E60213"/>
    <w:rsid w:val="00E6153B"/>
    <w:rsid w:val="00E65301"/>
    <w:rsid w:val="00E667CD"/>
    <w:rsid w:val="00EA751E"/>
    <w:rsid w:val="00EA7DBC"/>
    <w:rsid w:val="00EB1CB4"/>
    <w:rsid w:val="00ED47C7"/>
    <w:rsid w:val="00F2065A"/>
    <w:rsid w:val="00F20B6A"/>
    <w:rsid w:val="00F2372A"/>
    <w:rsid w:val="00F26761"/>
    <w:rsid w:val="00F31605"/>
    <w:rsid w:val="00F367F4"/>
    <w:rsid w:val="00F40990"/>
    <w:rsid w:val="00F46250"/>
    <w:rsid w:val="00F47360"/>
    <w:rsid w:val="00F526B0"/>
    <w:rsid w:val="00F53F56"/>
    <w:rsid w:val="00F55667"/>
    <w:rsid w:val="00F627B4"/>
    <w:rsid w:val="00F71203"/>
    <w:rsid w:val="00F74A4C"/>
    <w:rsid w:val="00F929A0"/>
    <w:rsid w:val="00FB0A5C"/>
    <w:rsid w:val="00FC55E5"/>
    <w:rsid w:val="00FE2AD3"/>
    <w:rsid w:val="00FE65CE"/>
    <w:rsid w:val="00FF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27B4"/>
  </w:style>
  <w:style w:type="paragraph" w:styleId="a5">
    <w:name w:val="footer"/>
    <w:basedOn w:val="a"/>
    <w:link w:val="a6"/>
    <w:uiPriority w:val="99"/>
    <w:unhideWhenUsed/>
    <w:rsid w:val="00F6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27B4"/>
  </w:style>
  <w:style w:type="paragraph" w:styleId="a7">
    <w:name w:val="List Paragraph"/>
    <w:basedOn w:val="a"/>
    <w:uiPriority w:val="34"/>
    <w:qFormat/>
    <w:rsid w:val="004028A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2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138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37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27B4"/>
  </w:style>
  <w:style w:type="paragraph" w:styleId="a5">
    <w:name w:val="footer"/>
    <w:basedOn w:val="a"/>
    <w:link w:val="a6"/>
    <w:uiPriority w:val="99"/>
    <w:unhideWhenUsed/>
    <w:rsid w:val="00F6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27B4"/>
  </w:style>
  <w:style w:type="paragraph" w:styleId="a7">
    <w:name w:val="List Paragraph"/>
    <w:basedOn w:val="a"/>
    <w:uiPriority w:val="34"/>
    <w:qFormat/>
    <w:rsid w:val="004028A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2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138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37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44;&#1086;&#1082;&#1091;&#1084;&#1077;&#1085;&#1090;&#1099;%20&#1041;&#1072;&#1088;&#1099;&#1075;&#1080;&#1085;&#1072;\&#1057;&#1090;&#1072;&#1085;&#1076;&#1072;&#1088;&#1090;%20&#1088;&#1072;&#1079;&#1074;&#1080;&#1090;&#1080;&#1103;%20&#1082;&#1086;&#1085;&#1082;&#1091;&#1088;&#1077;&#1085;&#1094;&#1080;&#1080;\&#1076;&#1080;&#1072;&#1075;&#1088;&#1072;&#1084;&#1084;&#1099;.xlsx" TargetMode="Externa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image" Target="../media/image1.jpeg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ru-RU" sz="900"/>
              <a:t>Структура индивидуальных предпринимателей  по видам </a:t>
            </a:r>
          </a:p>
          <a:p>
            <a:pPr>
              <a:defRPr sz="1050"/>
            </a:pPr>
            <a:r>
              <a:rPr lang="ru-RU" sz="900"/>
              <a:t>деятельности,%</a:t>
            </a:r>
          </a:p>
        </c:rich>
      </c:tx>
      <c:layout>
        <c:manualLayout>
          <c:xMode val="edge"/>
          <c:yMode val="edge"/>
          <c:x val="1.8377456631829363E-2"/>
          <c:y val="6.5436694890126185E-2"/>
        </c:manualLayout>
      </c:layout>
      <c:overlay val="0"/>
    </c:title>
    <c:autoTitleDeleted val="0"/>
    <c:view3D>
      <c:rotX val="1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167358172097546E-2"/>
          <c:y val="0.38550249210480497"/>
          <c:w val="0.45653551250070418"/>
          <c:h val="0.52402511940781138"/>
        </c:manualLayout>
      </c:layout>
      <c:pie3DChart>
        <c:varyColors val="1"/>
        <c:ser>
          <c:idx val="0"/>
          <c:order val="0"/>
          <c:tx>
            <c:strRef>
              <c:f>Лист1!$C$73</c:f>
              <c:strCache>
                <c:ptCount val="1"/>
                <c:pt idx="0">
                  <c:v>Структура индивидуальных предпринимателей  по видам деятельности,%</c:v>
                </c:pt>
              </c:strCache>
            </c:strRef>
          </c:tx>
          <c:dPt>
            <c:idx val="0"/>
            <c:bubble3D val="0"/>
            <c:spPr>
              <a:pattFill prst="horzBrick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chemeClr val="bg1">
                  <a:lumMod val="85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pattFill prst="trellis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5"/>
            <c:bubble3D val="0"/>
            <c:spPr>
              <a:pattFill prst="smConfetti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Lbls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Лист1!$B$74:$B$79</c:f>
              <c:strCache>
                <c:ptCount val="6"/>
                <c:pt idx="0">
                  <c:v>сельское и лесное хозяйство</c:v>
                </c:pt>
                <c:pt idx="1">
                  <c:v>обрабатывающие производства</c:v>
                </c:pt>
                <c:pt idx="2">
                  <c:v>торговля</c:v>
                </c:pt>
                <c:pt idx="3">
                  <c:v>транспорт и связь</c:v>
                </c:pt>
                <c:pt idx="4">
                  <c:v>строительство</c:v>
                </c:pt>
                <c:pt idx="5">
                  <c:v>услуги</c:v>
                </c:pt>
              </c:strCache>
            </c:strRef>
          </c:cat>
          <c:val>
            <c:numRef>
              <c:f>Лист1!$C$74:$C$79</c:f>
              <c:numCache>
                <c:formatCode>General</c:formatCode>
                <c:ptCount val="6"/>
                <c:pt idx="0">
                  <c:v>11.3</c:v>
                </c:pt>
                <c:pt idx="1">
                  <c:v>13.6</c:v>
                </c:pt>
                <c:pt idx="2">
                  <c:v>36.200000000000003</c:v>
                </c:pt>
                <c:pt idx="3">
                  <c:v>19.2</c:v>
                </c:pt>
                <c:pt idx="4">
                  <c:v>4.7</c:v>
                </c:pt>
                <c:pt idx="5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Лист1!$D$73</c:f>
              <c:strCache>
                <c:ptCount val="1"/>
                <c:pt idx="0">
                  <c:v>Структура МП по видам деятельности,%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pattFill prst="horzBrick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chemeClr val="bg1">
                  <a:lumMod val="85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pattFill prst="wdUpDiag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5"/>
            <c:bubble3D val="0"/>
            <c:spPr>
              <a:pattFill prst="smConfetti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Лист1!$B$74:$B$79</c:f>
              <c:strCache>
                <c:ptCount val="6"/>
                <c:pt idx="0">
                  <c:v>сельское и лесное хозяйство</c:v>
                </c:pt>
                <c:pt idx="1">
                  <c:v>обрабатывающие производства</c:v>
                </c:pt>
                <c:pt idx="2">
                  <c:v>торговля</c:v>
                </c:pt>
                <c:pt idx="3">
                  <c:v>транспорт и связь</c:v>
                </c:pt>
                <c:pt idx="4">
                  <c:v>строительство</c:v>
                </c:pt>
                <c:pt idx="5">
                  <c:v>услуги</c:v>
                </c:pt>
              </c:strCache>
            </c:strRef>
          </c:cat>
          <c:val>
            <c:numRef>
              <c:f>Лист1!$D$74:$D$79</c:f>
              <c:numCache>
                <c:formatCode>General</c:formatCode>
                <c:ptCount val="6"/>
                <c:pt idx="0">
                  <c:v>35.700000000000003</c:v>
                </c:pt>
                <c:pt idx="1">
                  <c:v>7.1</c:v>
                </c:pt>
                <c:pt idx="2">
                  <c:v>35.700000000000003</c:v>
                </c:pt>
                <c:pt idx="3">
                  <c:v>0</c:v>
                </c:pt>
                <c:pt idx="4">
                  <c:v>0</c:v>
                </c:pt>
                <c:pt idx="5">
                  <c:v>21.5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3572381296410274"/>
          <c:y val="0.10721898843622292"/>
          <c:w val="0.33996099468418828"/>
          <c:h val="0.85221277761415071"/>
        </c:manualLayout>
      </c:layout>
      <c:overlay val="0"/>
      <c:txPr>
        <a:bodyPr/>
        <a:lstStyle/>
        <a:p>
          <a:pPr rtl="0">
            <a:defRPr sz="9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3466384009691097"/>
          <c:y val="3.3755270183513174E-2"/>
          <c:w val="0.44796994366459203"/>
          <c:h val="0.88174337812238279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Лист1!$D$33</c:f>
              <c:strCache>
                <c:ptCount val="1"/>
                <c:pt idx="0">
                  <c:v>удовлетворен</c:v>
                </c:pt>
              </c:strCache>
            </c:strRef>
          </c:tx>
          <c:spPr>
            <a:pattFill prst="lgConfetti">
              <a:fgClr>
                <a:schemeClr val="tx1"/>
              </a:fgClr>
              <a:bgClr>
                <a:schemeClr val="bg1"/>
              </a:bgClr>
            </a:pattFill>
            <a:ln w="28575">
              <a:solidFill>
                <a:schemeClr val="tx1"/>
              </a:solidFill>
            </a:ln>
          </c:spPr>
          <c:invertIfNegative val="0"/>
          <c:dLbls>
            <c:spPr>
              <a:solidFill>
                <a:schemeClr val="accent1">
                  <a:lumMod val="20000"/>
                  <a:lumOff val="80000"/>
                </a:schemeClr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Лист1!$C$34:$C$46</c:f>
              <c:strCache>
                <c:ptCount val="13"/>
                <c:pt idx="0">
                  <c:v>рынок услуг дошкольного образования</c:v>
                </c:pt>
                <c:pt idx="1">
                  <c:v>рынок услуг детского отдыха и оздоровления</c:v>
                </c:pt>
                <c:pt idx="2">
                  <c:v>рынок услуг дополнительного образования детей</c:v>
                </c:pt>
                <c:pt idx="3">
                  <c:v>рынок медицинских услуг</c:v>
                </c:pt>
                <c:pt idx="4">
                  <c:v>рынок услуг психолого-педагогического сопровождения детей с ограниченными возможностями здоровья</c:v>
                </c:pt>
                <c:pt idx="5">
                  <c:v>рынок услуг в сфере культуры</c:v>
                </c:pt>
                <c:pt idx="6">
                  <c:v>рынок услуг жилищно-коммунального хозяйства</c:v>
                </c:pt>
                <c:pt idx="7">
                  <c:v>розничная торговля</c:v>
                </c:pt>
                <c:pt idx="8">
                  <c:v>рынок услуг перевозок пассажиров наземным транспортом</c:v>
                </c:pt>
                <c:pt idx="9">
                  <c:v>рынок услуг связи</c:v>
                </c:pt>
                <c:pt idx="10">
                  <c:v>рынок услуг социального обслуживания населения</c:v>
                </c:pt>
                <c:pt idx="11">
                  <c:v>рынок сельскохозяйственной продукции, сырья и продовольствия</c:v>
                </c:pt>
                <c:pt idx="12">
                  <c:v>рынок туристических услуг</c:v>
                </c:pt>
              </c:strCache>
            </c:strRef>
          </c:cat>
          <c:val>
            <c:numRef>
              <c:f>Лист1!$D$34:$D$46</c:f>
              <c:numCache>
                <c:formatCode>General</c:formatCode>
                <c:ptCount val="13"/>
                <c:pt idx="0">
                  <c:v>16</c:v>
                </c:pt>
                <c:pt idx="1">
                  <c:v>11</c:v>
                </c:pt>
                <c:pt idx="2">
                  <c:v>14</c:v>
                </c:pt>
                <c:pt idx="3">
                  <c:v>3</c:v>
                </c:pt>
                <c:pt idx="4">
                  <c:v>3</c:v>
                </c:pt>
                <c:pt idx="5">
                  <c:v>8</c:v>
                </c:pt>
                <c:pt idx="6">
                  <c:v>3</c:v>
                </c:pt>
                <c:pt idx="7">
                  <c:v>9</c:v>
                </c:pt>
                <c:pt idx="8">
                  <c:v>6</c:v>
                </c:pt>
                <c:pt idx="9">
                  <c:v>12</c:v>
                </c:pt>
                <c:pt idx="10">
                  <c:v>37</c:v>
                </c:pt>
                <c:pt idx="11">
                  <c:v>39</c:v>
                </c:pt>
                <c:pt idx="12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Лист1!$E$33</c:f>
              <c:strCache>
                <c:ptCount val="1"/>
                <c:pt idx="0">
                  <c:v>скорее удовлетворен</c:v>
                </c:pt>
              </c:strCache>
            </c:strRef>
          </c:tx>
          <c:spPr>
            <a:pattFill prst="dkHorz">
              <a:fgClr>
                <a:srgbClr val="00B050"/>
              </a:fgClr>
              <a:bgClr>
                <a:schemeClr val="bg1"/>
              </a:bgClr>
            </a:pattFill>
            <a:ln w="28575">
              <a:noFill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Лист1!$C$34:$C$46</c:f>
              <c:strCache>
                <c:ptCount val="13"/>
                <c:pt idx="0">
                  <c:v>рынок услуг дошкольного образования</c:v>
                </c:pt>
                <c:pt idx="1">
                  <c:v>рынок услуг детского отдыха и оздоровления</c:v>
                </c:pt>
                <c:pt idx="2">
                  <c:v>рынок услуг дополнительного образования детей</c:v>
                </c:pt>
                <c:pt idx="3">
                  <c:v>рынок медицинских услуг</c:v>
                </c:pt>
                <c:pt idx="4">
                  <c:v>рынок услуг психолого-педагогического сопровождения детей с ограниченными возможностями здоровья</c:v>
                </c:pt>
                <c:pt idx="5">
                  <c:v>рынок услуг в сфере культуры</c:v>
                </c:pt>
                <c:pt idx="6">
                  <c:v>рынок услуг жилищно-коммунального хозяйства</c:v>
                </c:pt>
                <c:pt idx="7">
                  <c:v>розничная торговля</c:v>
                </c:pt>
                <c:pt idx="8">
                  <c:v>рынок услуг перевозок пассажиров наземным транспортом</c:v>
                </c:pt>
                <c:pt idx="9">
                  <c:v>рынок услуг связи</c:v>
                </c:pt>
                <c:pt idx="10">
                  <c:v>рынок услуг социального обслуживания населения</c:v>
                </c:pt>
                <c:pt idx="11">
                  <c:v>рынок сельскохозяйственной продукции, сырья и продовольствия</c:v>
                </c:pt>
                <c:pt idx="12">
                  <c:v>рынок туристических услуг</c:v>
                </c:pt>
              </c:strCache>
            </c:strRef>
          </c:cat>
          <c:val>
            <c:numRef>
              <c:f>Лист1!$E$34:$E$46</c:f>
              <c:numCache>
                <c:formatCode>General</c:formatCode>
                <c:ptCount val="13"/>
                <c:pt idx="0">
                  <c:v>66</c:v>
                </c:pt>
                <c:pt idx="1">
                  <c:v>33</c:v>
                </c:pt>
                <c:pt idx="2">
                  <c:v>64</c:v>
                </c:pt>
                <c:pt idx="3">
                  <c:v>38</c:v>
                </c:pt>
                <c:pt idx="4">
                  <c:v>38</c:v>
                </c:pt>
                <c:pt idx="5">
                  <c:v>64</c:v>
                </c:pt>
                <c:pt idx="6">
                  <c:v>45</c:v>
                </c:pt>
                <c:pt idx="7">
                  <c:v>73</c:v>
                </c:pt>
                <c:pt idx="8">
                  <c:v>49</c:v>
                </c:pt>
                <c:pt idx="9">
                  <c:v>62</c:v>
                </c:pt>
                <c:pt idx="10">
                  <c:v>24</c:v>
                </c:pt>
                <c:pt idx="11">
                  <c:v>37</c:v>
                </c:pt>
                <c:pt idx="12">
                  <c:v>23</c:v>
                </c:pt>
              </c:numCache>
            </c:numRef>
          </c:val>
        </c:ser>
        <c:ser>
          <c:idx val="2"/>
          <c:order val="2"/>
          <c:tx>
            <c:strRef>
              <c:f>Лист1!$F$33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spPr>
            <a:pattFill prst="solidDmnd">
              <a:fgClr>
                <a:schemeClr val="tx1"/>
              </a:fgClr>
              <a:bgClr>
                <a:schemeClr val="bg1"/>
              </a:bgClr>
            </a:pattFill>
            <a:ln w="28575">
              <a:noFill/>
            </a:ln>
          </c:spPr>
          <c:invertIfNegative val="0"/>
          <c:dLbls>
            <c:dLbl>
              <c:idx val="4"/>
              <c:layout>
                <c:manualLayout>
                  <c:x val="0"/>
                  <c:y val="-2.54210282745887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-2.03368226196709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1.2326656394452929E-2"/>
                  <c:y val="1.27105141372943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1">
                  <a:lumMod val="20000"/>
                  <a:lumOff val="80000"/>
                </a:schemeClr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Лист1!$C$34:$C$46</c:f>
              <c:strCache>
                <c:ptCount val="13"/>
                <c:pt idx="0">
                  <c:v>рынок услуг дошкольного образования</c:v>
                </c:pt>
                <c:pt idx="1">
                  <c:v>рынок услуг детского отдыха и оздоровления</c:v>
                </c:pt>
                <c:pt idx="2">
                  <c:v>рынок услуг дополнительного образования детей</c:v>
                </c:pt>
                <c:pt idx="3">
                  <c:v>рынок медицинских услуг</c:v>
                </c:pt>
                <c:pt idx="4">
                  <c:v>рынок услуг психолого-педагогического сопровождения детей с ограниченными возможностями здоровья</c:v>
                </c:pt>
                <c:pt idx="5">
                  <c:v>рынок услуг в сфере культуры</c:v>
                </c:pt>
                <c:pt idx="6">
                  <c:v>рынок услуг жилищно-коммунального хозяйства</c:v>
                </c:pt>
                <c:pt idx="7">
                  <c:v>розничная торговля</c:v>
                </c:pt>
                <c:pt idx="8">
                  <c:v>рынок услуг перевозок пассажиров наземным транспортом</c:v>
                </c:pt>
                <c:pt idx="9">
                  <c:v>рынок услуг связи</c:v>
                </c:pt>
                <c:pt idx="10">
                  <c:v>рынок услуг социального обслуживания населения</c:v>
                </c:pt>
                <c:pt idx="11">
                  <c:v>рынок сельскохозяйственной продукции, сырья и продовольствия</c:v>
                </c:pt>
                <c:pt idx="12">
                  <c:v>рынок туристических услуг</c:v>
                </c:pt>
              </c:strCache>
            </c:strRef>
          </c:cat>
          <c:val>
            <c:numRef>
              <c:f>Лист1!$F$34:$F$46</c:f>
              <c:numCache>
                <c:formatCode>General</c:formatCode>
                <c:ptCount val="13"/>
                <c:pt idx="0">
                  <c:v>5</c:v>
                </c:pt>
                <c:pt idx="1">
                  <c:v>31</c:v>
                </c:pt>
                <c:pt idx="2">
                  <c:v>6</c:v>
                </c:pt>
                <c:pt idx="3">
                  <c:v>25</c:v>
                </c:pt>
                <c:pt idx="4">
                  <c:v>5</c:v>
                </c:pt>
                <c:pt idx="5">
                  <c:v>6</c:v>
                </c:pt>
                <c:pt idx="6">
                  <c:v>21</c:v>
                </c:pt>
                <c:pt idx="7">
                  <c:v>12</c:v>
                </c:pt>
                <c:pt idx="8">
                  <c:v>24</c:v>
                </c:pt>
                <c:pt idx="9">
                  <c:v>13</c:v>
                </c:pt>
                <c:pt idx="10">
                  <c:v>7</c:v>
                </c:pt>
                <c:pt idx="11">
                  <c:v>8</c:v>
                </c:pt>
                <c:pt idx="12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Лист1!$G$33</c:f>
              <c:strCache>
                <c:ptCount val="1"/>
                <c:pt idx="0">
                  <c:v>не удовлетворен</c:v>
                </c:pt>
              </c:strCache>
            </c:strRef>
          </c:tx>
          <c:spPr>
            <a:pattFill prst="horzBrick">
              <a:fgClr>
                <a:schemeClr val="accent6">
                  <a:lumMod val="75000"/>
                </a:schemeClr>
              </a:fgClr>
              <a:bgClr>
                <a:schemeClr val="bg1"/>
              </a:bgClr>
            </a:pattFill>
            <a:ln w="28575">
              <a:noFill/>
            </a:ln>
          </c:spPr>
          <c:invertIfNegative val="0"/>
          <c:dLbls>
            <c:dLbl>
              <c:idx val="9"/>
              <c:layout>
                <c:manualLayout>
                  <c:x val="0"/>
                  <c:y val="1.52526169647532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0544427324088342E-3"/>
                  <c:y val="1.52526169647532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2.0544427324088342E-3"/>
                  <c:y val="2.03368226196710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4.1088854648176684E-3"/>
                  <c:y val="-2.54210282745887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Лист1!$C$34:$C$46</c:f>
              <c:strCache>
                <c:ptCount val="13"/>
                <c:pt idx="0">
                  <c:v>рынок услуг дошкольного образования</c:v>
                </c:pt>
                <c:pt idx="1">
                  <c:v>рынок услуг детского отдыха и оздоровления</c:v>
                </c:pt>
                <c:pt idx="2">
                  <c:v>рынок услуг дополнительного образования детей</c:v>
                </c:pt>
                <c:pt idx="3">
                  <c:v>рынок медицинских услуг</c:v>
                </c:pt>
                <c:pt idx="4">
                  <c:v>рынок услуг психолого-педагогического сопровождения детей с ограниченными возможностями здоровья</c:v>
                </c:pt>
                <c:pt idx="5">
                  <c:v>рынок услуг в сфере культуры</c:v>
                </c:pt>
                <c:pt idx="6">
                  <c:v>рынок услуг жилищно-коммунального хозяйства</c:v>
                </c:pt>
                <c:pt idx="7">
                  <c:v>розничная торговля</c:v>
                </c:pt>
                <c:pt idx="8">
                  <c:v>рынок услуг перевозок пассажиров наземным транспортом</c:v>
                </c:pt>
                <c:pt idx="9">
                  <c:v>рынок услуг связи</c:v>
                </c:pt>
                <c:pt idx="10">
                  <c:v>рынок услуг социального обслуживания населения</c:v>
                </c:pt>
                <c:pt idx="11">
                  <c:v>рынок сельскохозяйственной продукции, сырья и продовольствия</c:v>
                </c:pt>
                <c:pt idx="12">
                  <c:v>рынок туристических услуг</c:v>
                </c:pt>
              </c:strCache>
            </c:strRef>
          </c:cat>
          <c:val>
            <c:numRef>
              <c:f>Лист1!$G$34:$G$46</c:f>
              <c:numCache>
                <c:formatCode>General</c:formatCode>
                <c:ptCount val="13"/>
                <c:pt idx="0">
                  <c:v>4</c:v>
                </c:pt>
                <c:pt idx="1">
                  <c:v>5</c:v>
                </c:pt>
                <c:pt idx="2">
                  <c:v>2</c:v>
                </c:pt>
                <c:pt idx="3">
                  <c:v>30</c:v>
                </c:pt>
                <c:pt idx="4">
                  <c:v>7</c:v>
                </c:pt>
                <c:pt idx="5">
                  <c:v>5</c:v>
                </c:pt>
                <c:pt idx="6">
                  <c:v>25</c:v>
                </c:pt>
                <c:pt idx="7">
                  <c:v>5</c:v>
                </c:pt>
                <c:pt idx="8">
                  <c:v>13</c:v>
                </c:pt>
                <c:pt idx="9">
                  <c:v>3</c:v>
                </c:pt>
                <c:pt idx="10">
                  <c:v>1</c:v>
                </c:pt>
                <c:pt idx="11">
                  <c:v>4</c:v>
                </c:pt>
                <c:pt idx="12">
                  <c:v>3</c:v>
                </c:pt>
              </c:numCache>
            </c:numRef>
          </c:val>
        </c:ser>
        <c:ser>
          <c:idx val="4"/>
          <c:order val="4"/>
          <c:tx>
            <c:strRef>
              <c:f>Лист1!$H$33</c:f>
              <c:strCache>
                <c:ptCount val="1"/>
                <c:pt idx="0">
                  <c:v>затрудняюсь</c:v>
                </c:pt>
              </c:strCache>
            </c:strRef>
          </c:tx>
          <c:spPr>
            <a:ln w="28575">
              <a:noFill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Лист1!$C$34:$C$46</c:f>
              <c:strCache>
                <c:ptCount val="13"/>
                <c:pt idx="0">
                  <c:v>рынок услуг дошкольного образования</c:v>
                </c:pt>
                <c:pt idx="1">
                  <c:v>рынок услуг детского отдыха и оздоровления</c:v>
                </c:pt>
                <c:pt idx="2">
                  <c:v>рынок услуг дополнительного образования детей</c:v>
                </c:pt>
                <c:pt idx="3">
                  <c:v>рынок медицинских услуг</c:v>
                </c:pt>
                <c:pt idx="4">
                  <c:v>рынок услуг психолого-педагогического сопровождения детей с ограниченными возможностями здоровья</c:v>
                </c:pt>
                <c:pt idx="5">
                  <c:v>рынок услуг в сфере культуры</c:v>
                </c:pt>
                <c:pt idx="6">
                  <c:v>рынок услуг жилищно-коммунального хозяйства</c:v>
                </c:pt>
                <c:pt idx="7">
                  <c:v>розничная торговля</c:v>
                </c:pt>
                <c:pt idx="8">
                  <c:v>рынок услуг перевозок пассажиров наземным транспортом</c:v>
                </c:pt>
                <c:pt idx="9">
                  <c:v>рынок услуг связи</c:v>
                </c:pt>
                <c:pt idx="10">
                  <c:v>рынок услуг социального обслуживания населения</c:v>
                </c:pt>
                <c:pt idx="11">
                  <c:v>рынок сельскохозяйственной продукции, сырья и продовольствия</c:v>
                </c:pt>
                <c:pt idx="12">
                  <c:v>рынок туристических услуг</c:v>
                </c:pt>
              </c:strCache>
            </c:strRef>
          </c:cat>
          <c:val>
            <c:numRef>
              <c:f>Лист1!$H$34:$H$46</c:f>
              <c:numCache>
                <c:formatCode>General</c:formatCode>
                <c:ptCount val="13"/>
                <c:pt idx="0">
                  <c:v>9</c:v>
                </c:pt>
                <c:pt idx="1">
                  <c:v>20</c:v>
                </c:pt>
                <c:pt idx="2">
                  <c:v>14</c:v>
                </c:pt>
                <c:pt idx="3">
                  <c:v>4</c:v>
                </c:pt>
                <c:pt idx="4">
                  <c:v>47</c:v>
                </c:pt>
                <c:pt idx="5">
                  <c:v>17</c:v>
                </c:pt>
                <c:pt idx="6">
                  <c:v>6</c:v>
                </c:pt>
                <c:pt idx="7">
                  <c:v>1</c:v>
                </c:pt>
                <c:pt idx="8">
                  <c:v>8</c:v>
                </c:pt>
                <c:pt idx="9">
                  <c:v>10</c:v>
                </c:pt>
                <c:pt idx="10">
                  <c:v>31</c:v>
                </c:pt>
                <c:pt idx="11">
                  <c:v>12</c:v>
                </c:pt>
                <c:pt idx="12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7107328"/>
        <c:axId val="117121408"/>
        <c:axId val="0"/>
      </c:bar3DChart>
      <c:catAx>
        <c:axId val="117107328"/>
        <c:scaling>
          <c:orientation val="minMax"/>
        </c:scaling>
        <c:delete val="0"/>
        <c:axPos val="l"/>
        <c:majorTickMark val="out"/>
        <c:minorTickMark val="none"/>
        <c:tickLblPos val="nextTo"/>
        <c:crossAx val="117121408"/>
        <c:crosses val="autoZero"/>
        <c:auto val="1"/>
        <c:lblAlgn val="ctr"/>
        <c:lblOffset val="100"/>
        <c:noMultiLvlLbl val="0"/>
      </c:catAx>
      <c:valAx>
        <c:axId val="117121408"/>
        <c:scaling>
          <c:orientation val="minMax"/>
        </c:scaling>
        <c:delete val="1"/>
        <c:axPos val="b"/>
        <c:majorGridlines/>
        <c:numFmt formatCode="General" sourceLinked="1"/>
        <c:majorTickMark val="out"/>
        <c:minorTickMark val="none"/>
        <c:tickLblPos val="nextTo"/>
        <c:crossAx val="1171073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336949140098744"/>
          <c:y val="5.3095082821225182E-3"/>
          <c:w val="0.20264449461299855"/>
          <c:h val="0.9525570523264678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1891579140341697"/>
          <c:y val="1.2997941349456895E-2"/>
          <c:w val="0.4484746050695963"/>
          <c:h val="0.92919549643805111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Лист1!$D$67</c:f>
              <c:strCache>
                <c:ptCount val="1"/>
                <c:pt idx="0">
                  <c:v>удовлетворен</c:v>
                </c:pt>
              </c:strCache>
            </c:strRef>
          </c:tx>
          <c:invertIfNegative val="0"/>
          <c:dLbls>
            <c:spPr>
              <a:solidFill>
                <a:schemeClr val="accent1">
                  <a:lumMod val="20000"/>
                  <a:lumOff val="80000"/>
                </a:schemeClr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Лист1!$C$68:$C$80</c:f>
              <c:strCache>
                <c:ptCount val="13"/>
                <c:pt idx="0">
                  <c:v>рынок услуг дошкольного образования</c:v>
                </c:pt>
                <c:pt idx="1">
                  <c:v>рынок услуг детского отдыха и оздоровления</c:v>
                </c:pt>
                <c:pt idx="2">
                  <c:v>рынок услуг дополнительного образования детей</c:v>
                </c:pt>
                <c:pt idx="3">
                  <c:v>рынок медицинских услуг</c:v>
                </c:pt>
                <c:pt idx="4">
                  <c:v>рынок услуг психолого-педагогического сопровождения детей с ограниченными возможностями здоровья</c:v>
                </c:pt>
                <c:pt idx="5">
                  <c:v>рынок услуг в сфере культуры</c:v>
                </c:pt>
                <c:pt idx="6">
                  <c:v>рынок услуг жилищно-коммунального хозяйства</c:v>
                </c:pt>
                <c:pt idx="7">
                  <c:v>розничная торговля</c:v>
                </c:pt>
                <c:pt idx="8">
                  <c:v>рынок услуг перевозок пассажиров наземным транспортом</c:v>
                </c:pt>
                <c:pt idx="9">
                  <c:v>рынок услуг связи</c:v>
                </c:pt>
                <c:pt idx="10">
                  <c:v>рынок услуг социального обслуживания населения</c:v>
                </c:pt>
                <c:pt idx="11">
                  <c:v>рынок сельскохозяйственной продукции, сырья и продовольствия</c:v>
                </c:pt>
                <c:pt idx="12">
                  <c:v>рынок туристических услуг</c:v>
                </c:pt>
              </c:strCache>
            </c:strRef>
          </c:cat>
          <c:val>
            <c:numRef>
              <c:f>Лист1!$D$68:$D$80</c:f>
              <c:numCache>
                <c:formatCode>General</c:formatCode>
                <c:ptCount val="13"/>
                <c:pt idx="0">
                  <c:v>42</c:v>
                </c:pt>
                <c:pt idx="1">
                  <c:v>38</c:v>
                </c:pt>
                <c:pt idx="2">
                  <c:v>38</c:v>
                </c:pt>
                <c:pt idx="3">
                  <c:v>7</c:v>
                </c:pt>
                <c:pt idx="4">
                  <c:v>5</c:v>
                </c:pt>
                <c:pt idx="5">
                  <c:v>37</c:v>
                </c:pt>
                <c:pt idx="6">
                  <c:v>33</c:v>
                </c:pt>
                <c:pt idx="7">
                  <c:v>31</c:v>
                </c:pt>
                <c:pt idx="8">
                  <c:v>32</c:v>
                </c:pt>
                <c:pt idx="9">
                  <c:v>46</c:v>
                </c:pt>
                <c:pt idx="10">
                  <c:v>37</c:v>
                </c:pt>
                <c:pt idx="11">
                  <c:v>37</c:v>
                </c:pt>
                <c:pt idx="12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Лист1!$E$67</c:f>
              <c:strCache>
                <c:ptCount val="1"/>
                <c:pt idx="0">
                  <c:v>скорее удовлетворен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>
              <a:solidFill>
                <a:schemeClr val="tx2">
                  <a:lumMod val="75000"/>
                </a:schemeClr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Лист1!$C$68:$C$80</c:f>
              <c:strCache>
                <c:ptCount val="13"/>
                <c:pt idx="0">
                  <c:v>рынок услуг дошкольного образования</c:v>
                </c:pt>
                <c:pt idx="1">
                  <c:v>рынок услуг детского отдыха и оздоровления</c:v>
                </c:pt>
                <c:pt idx="2">
                  <c:v>рынок услуг дополнительного образования детей</c:v>
                </c:pt>
                <c:pt idx="3">
                  <c:v>рынок медицинских услуг</c:v>
                </c:pt>
                <c:pt idx="4">
                  <c:v>рынок услуг психолого-педагогического сопровождения детей с ограниченными возможностями здоровья</c:v>
                </c:pt>
                <c:pt idx="5">
                  <c:v>рынок услуг в сфере культуры</c:v>
                </c:pt>
                <c:pt idx="6">
                  <c:v>рынок услуг жилищно-коммунального хозяйства</c:v>
                </c:pt>
                <c:pt idx="7">
                  <c:v>розничная торговля</c:v>
                </c:pt>
                <c:pt idx="8">
                  <c:v>рынок услуг перевозок пассажиров наземным транспортом</c:v>
                </c:pt>
                <c:pt idx="9">
                  <c:v>рынок услуг связи</c:v>
                </c:pt>
                <c:pt idx="10">
                  <c:v>рынок услуг социального обслуживания населения</c:v>
                </c:pt>
                <c:pt idx="11">
                  <c:v>рынок сельскохозяйственной продукции, сырья и продовольствия</c:v>
                </c:pt>
                <c:pt idx="12">
                  <c:v>рынок туристических услуг</c:v>
                </c:pt>
              </c:strCache>
            </c:strRef>
          </c:cat>
          <c:val>
            <c:numRef>
              <c:f>Лист1!$E$68:$E$80</c:f>
              <c:numCache>
                <c:formatCode>General</c:formatCode>
                <c:ptCount val="13"/>
                <c:pt idx="0">
                  <c:v>31</c:v>
                </c:pt>
                <c:pt idx="1">
                  <c:v>13</c:v>
                </c:pt>
                <c:pt idx="2">
                  <c:v>20</c:v>
                </c:pt>
                <c:pt idx="3">
                  <c:v>34</c:v>
                </c:pt>
                <c:pt idx="4">
                  <c:v>35</c:v>
                </c:pt>
                <c:pt idx="5">
                  <c:v>20</c:v>
                </c:pt>
                <c:pt idx="6">
                  <c:v>17</c:v>
                </c:pt>
                <c:pt idx="7">
                  <c:v>52</c:v>
                </c:pt>
                <c:pt idx="8">
                  <c:v>19</c:v>
                </c:pt>
                <c:pt idx="9">
                  <c:v>29</c:v>
                </c:pt>
                <c:pt idx="10">
                  <c:v>28</c:v>
                </c:pt>
                <c:pt idx="11">
                  <c:v>28</c:v>
                </c:pt>
                <c:pt idx="12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Лист1!$F$67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spPr>
            <a:pattFill prst="pct75">
              <a:fgClr>
                <a:srgbClr val="00B050"/>
              </a:fgClr>
              <a:bgClr>
                <a:schemeClr val="bg1"/>
              </a:bgClr>
            </a:patt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Лист1!$C$68:$C$80</c:f>
              <c:strCache>
                <c:ptCount val="13"/>
                <c:pt idx="0">
                  <c:v>рынок услуг дошкольного образования</c:v>
                </c:pt>
                <c:pt idx="1">
                  <c:v>рынок услуг детского отдыха и оздоровления</c:v>
                </c:pt>
                <c:pt idx="2">
                  <c:v>рынок услуг дополнительного образования детей</c:v>
                </c:pt>
                <c:pt idx="3">
                  <c:v>рынок медицинских услуг</c:v>
                </c:pt>
                <c:pt idx="4">
                  <c:v>рынок услуг психолого-педагогического сопровождения детей с ограниченными возможностями здоровья</c:v>
                </c:pt>
                <c:pt idx="5">
                  <c:v>рынок услуг в сфере культуры</c:v>
                </c:pt>
                <c:pt idx="6">
                  <c:v>рынок услуг жилищно-коммунального хозяйства</c:v>
                </c:pt>
                <c:pt idx="7">
                  <c:v>розничная торговля</c:v>
                </c:pt>
                <c:pt idx="8">
                  <c:v>рынок услуг перевозок пассажиров наземным транспортом</c:v>
                </c:pt>
                <c:pt idx="9">
                  <c:v>рынок услуг связи</c:v>
                </c:pt>
                <c:pt idx="10">
                  <c:v>рынок услуг социального обслуживания населения</c:v>
                </c:pt>
                <c:pt idx="11">
                  <c:v>рынок сельскохозяйственной продукции, сырья и продовольствия</c:v>
                </c:pt>
                <c:pt idx="12">
                  <c:v>рынок туристических услуг</c:v>
                </c:pt>
              </c:strCache>
            </c:strRef>
          </c:cat>
          <c:val>
            <c:numRef>
              <c:f>Лист1!$F$68:$F$80</c:f>
              <c:numCache>
                <c:formatCode>General</c:formatCode>
                <c:ptCount val="13"/>
                <c:pt idx="0">
                  <c:v>14</c:v>
                </c:pt>
                <c:pt idx="1">
                  <c:v>13</c:v>
                </c:pt>
                <c:pt idx="2">
                  <c:v>14</c:v>
                </c:pt>
                <c:pt idx="3">
                  <c:v>23</c:v>
                </c:pt>
                <c:pt idx="4">
                  <c:v>6</c:v>
                </c:pt>
                <c:pt idx="5">
                  <c:v>13</c:v>
                </c:pt>
                <c:pt idx="6">
                  <c:v>19</c:v>
                </c:pt>
                <c:pt idx="7">
                  <c:v>5</c:v>
                </c:pt>
                <c:pt idx="8">
                  <c:v>19</c:v>
                </c:pt>
                <c:pt idx="9">
                  <c:v>10</c:v>
                </c:pt>
                <c:pt idx="10">
                  <c:v>2</c:v>
                </c:pt>
                <c:pt idx="11">
                  <c:v>14</c:v>
                </c:pt>
                <c:pt idx="12">
                  <c:v>10</c:v>
                </c:pt>
              </c:numCache>
            </c:numRef>
          </c:val>
        </c:ser>
        <c:ser>
          <c:idx val="3"/>
          <c:order val="3"/>
          <c:tx>
            <c:strRef>
              <c:f>Лист1!$G$67</c:f>
              <c:strCache>
                <c:ptCount val="1"/>
                <c:pt idx="0">
                  <c:v>не удовлетворен</c:v>
                </c:pt>
              </c:strCache>
            </c:strRef>
          </c:tx>
          <c:spPr>
            <a:pattFill prst="smGrid">
              <a:fgClr>
                <a:srgbClr val="7030A0"/>
              </a:fgClr>
              <a:bgClr>
                <a:schemeClr val="bg1"/>
              </a:bgClr>
            </a:pattFill>
          </c:spPr>
          <c:invertIfNegative val="0"/>
          <c:dLbls>
            <c:spPr>
              <a:solidFill>
                <a:schemeClr val="accent1">
                  <a:lumMod val="20000"/>
                  <a:lumOff val="80000"/>
                </a:schemeClr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Лист1!$C$68:$C$80</c:f>
              <c:strCache>
                <c:ptCount val="13"/>
                <c:pt idx="0">
                  <c:v>рынок услуг дошкольного образования</c:v>
                </c:pt>
                <c:pt idx="1">
                  <c:v>рынок услуг детского отдыха и оздоровления</c:v>
                </c:pt>
                <c:pt idx="2">
                  <c:v>рынок услуг дополнительного образования детей</c:v>
                </c:pt>
                <c:pt idx="3">
                  <c:v>рынок медицинских услуг</c:v>
                </c:pt>
                <c:pt idx="4">
                  <c:v>рынок услуг психолого-педагогического сопровождения детей с ограниченными возможностями здоровья</c:v>
                </c:pt>
                <c:pt idx="5">
                  <c:v>рынок услуг в сфере культуры</c:v>
                </c:pt>
                <c:pt idx="6">
                  <c:v>рынок услуг жилищно-коммунального хозяйства</c:v>
                </c:pt>
                <c:pt idx="7">
                  <c:v>розничная торговля</c:v>
                </c:pt>
                <c:pt idx="8">
                  <c:v>рынок услуг перевозок пассажиров наземным транспортом</c:v>
                </c:pt>
                <c:pt idx="9">
                  <c:v>рынок услуг связи</c:v>
                </c:pt>
                <c:pt idx="10">
                  <c:v>рынок услуг социального обслуживания населения</c:v>
                </c:pt>
                <c:pt idx="11">
                  <c:v>рынок сельскохозяйственной продукции, сырья и продовольствия</c:v>
                </c:pt>
                <c:pt idx="12">
                  <c:v>рынок туристических услуг</c:v>
                </c:pt>
              </c:strCache>
            </c:strRef>
          </c:cat>
          <c:val>
            <c:numRef>
              <c:f>Лист1!$G$68:$G$80</c:f>
              <c:numCache>
                <c:formatCode>General</c:formatCode>
                <c:ptCount val="13"/>
                <c:pt idx="0">
                  <c:v>8</c:v>
                </c:pt>
                <c:pt idx="1">
                  <c:v>18</c:v>
                </c:pt>
                <c:pt idx="2">
                  <c:v>15</c:v>
                </c:pt>
                <c:pt idx="3">
                  <c:v>35</c:v>
                </c:pt>
                <c:pt idx="4">
                  <c:v>21</c:v>
                </c:pt>
                <c:pt idx="5">
                  <c:v>15</c:v>
                </c:pt>
                <c:pt idx="6">
                  <c:v>27</c:v>
                </c:pt>
                <c:pt idx="7">
                  <c:v>8</c:v>
                </c:pt>
                <c:pt idx="8">
                  <c:v>21</c:v>
                </c:pt>
                <c:pt idx="9">
                  <c:v>9</c:v>
                </c:pt>
                <c:pt idx="10">
                  <c:v>7</c:v>
                </c:pt>
                <c:pt idx="11">
                  <c:v>9</c:v>
                </c:pt>
                <c:pt idx="12">
                  <c:v>8</c:v>
                </c:pt>
              </c:numCache>
            </c:numRef>
          </c:val>
        </c:ser>
        <c:ser>
          <c:idx val="4"/>
          <c:order val="4"/>
          <c:tx>
            <c:strRef>
              <c:f>Лист1!$H$67</c:f>
              <c:strCache>
                <c:ptCount val="1"/>
                <c:pt idx="0">
                  <c:v>затрудняюсь</c:v>
                </c:pt>
              </c:strCache>
            </c:strRef>
          </c:tx>
          <c:spPr>
            <a:pattFill prst="dkHorz">
              <a:fgClr>
                <a:schemeClr val="accent6">
                  <a:lumMod val="75000"/>
                </a:schemeClr>
              </a:fgClr>
              <a:bgClr>
                <a:schemeClr val="bg1"/>
              </a:bgClr>
            </a:patt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Лист1!$C$68:$C$80</c:f>
              <c:strCache>
                <c:ptCount val="13"/>
                <c:pt idx="0">
                  <c:v>рынок услуг дошкольного образования</c:v>
                </c:pt>
                <c:pt idx="1">
                  <c:v>рынок услуг детского отдыха и оздоровления</c:v>
                </c:pt>
                <c:pt idx="2">
                  <c:v>рынок услуг дополнительного образования детей</c:v>
                </c:pt>
                <c:pt idx="3">
                  <c:v>рынок медицинских услуг</c:v>
                </c:pt>
                <c:pt idx="4">
                  <c:v>рынок услуг психолого-педагогического сопровождения детей с ограниченными возможностями здоровья</c:v>
                </c:pt>
                <c:pt idx="5">
                  <c:v>рынок услуг в сфере культуры</c:v>
                </c:pt>
                <c:pt idx="6">
                  <c:v>рынок услуг жилищно-коммунального хозяйства</c:v>
                </c:pt>
                <c:pt idx="7">
                  <c:v>розничная торговля</c:v>
                </c:pt>
                <c:pt idx="8">
                  <c:v>рынок услуг перевозок пассажиров наземным транспортом</c:v>
                </c:pt>
                <c:pt idx="9">
                  <c:v>рынок услуг связи</c:v>
                </c:pt>
                <c:pt idx="10">
                  <c:v>рынок услуг социального обслуживания населения</c:v>
                </c:pt>
                <c:pt idx="11">
                  <c:v>рынок сельскохозяйственной продукции, сырья и продовольствия</c:v>
                </c:pt>
                <c:pt idx="12">
                  <c:v>рынок туристических услуг</c:v>
                </c:pt>
              </c:strCache>
            </c:strRef>
          </c:cat>
          <c:val>
            <c:numRef>
              <c:f>Лист1!$H$68:$H$80</c:f>
              <c:numCache>
                <c:formatCode>General</c:formatCode>
                <c:ptCount val="13"/>
                <c:pt idx="0">
                  <c:v>5</c:v>
                </c:pt>
                <c:pt idx="1">
                  <c:v>17</c:v>
                </c:pt>
                <c:pt idx="2">
                  <c:v>13</c:v>
                </c:pt>
                <c:pt idx="3">
                  <c:v>1</c:v>
                </c:pt>
                <c:pt idx="4">
                  <c:v>33</c:v>
                </c:pt>
                <c:pt idx="5">
                  <c:v>14</c:v>
                </c:pt>
                <c:pt idx="6">
                  <c:v>4</c:v>
                </c:pt>
                <c:pt idx="7">
                  <c:v>4</c:v>
                </c:pt>
                <c:pt idx="8">
                  <c:v>9</c:v>
                </c:pt>
                <c:pt idx="9">
                  <c:v>6</c:v>
                </c:pt>
                <c:pt idx="10">
                  <c:v>26</c:v>
                </c:pt>
                <c:pt idx="11">
                  <c:v>12</c:v>
                </c:pt>
                <c:pt idx="12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7163520"/>
        <c:axId val="117165056"/>
        <c:axId val="0"/>
      </c:bar3DChart>
      <c:catAx>
        <c:axId val="117163520"/>
        <c:scaling>
          <c:orientation val="minMax"/>
        </c:scaling>
        <c:delete val="0"/>
        <c:axPos val="l"/>
        <c:majorTickMark val="out"/>
        <c:minorTickMark val="none"/>
        <c:tickLblPos val="nextTo"/>
        <c:crossAx val="117165056"/>
        <c:crosses val="autoZero"/>
        <c:auto val="1"/>
        <c:lblAlgn val="ctr"/>
        <c:lblOffset val="100"/>
        <c:noMultiLvlLbl val="0"/>
      </c:catAx>
      <c:valAx>
        <c:axId val="117165056"/>
        <c:scaling>
          <c:orientation val="minMax"/>
        </c:scaling>
        <c:delete val="1"/>
        <c:axPos val="b"/>
        <c:majorGridlines/>
        <c:numFmt formatCode="General" sourceLinked="1"/>
        <c:majorTickMark val="out"/>
        <c:minorTickMark val="none"/>
        <c:tickLblPos val="nextTo"/>
        <c:crossAx val="1171635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352260481920166"/>
          <c:y val="3.1447481711288167E-2"/>
          <c:w val="0.19251159192835138"/>
          <c:h val="0.9556229950422864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8142394050403087"/>
          <c:y val="5.4889669275976168E-2"/>
          <c:w val="0.51817816213527912"/>
          <c:h val="0.76867436725101967"/>
        </c:manualLayout>
      </c:layout>
      <c:pie3DChart>
        <c:varyColors val="1"/>
        <c:ser>
          <c:idx val="0"/>
          <c:order val="0"/>
          <c:tx>
            <c:strRef>
              <c:f>Лист1!$C$97</c:f>
              <c:strCache>
                <c:ptCount val="1"/>
                <c:pt idx="0">
                  <c:v>% от опрошенных</c:v>
                </c:pt>
              </c:strCache>
            </c:strRef>
          </c:tx>
          <c:explosion val="25"/>
          <c:dPt>
            <c:idx val="17"/>
            <c:bubble3D val="0"/>
            <c:spPr>
              <a:solidFill>
                <a:srgbClr val="7C3472"/>
              </a:solidFill>
            </c:spPr>
          </c:dPt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Лист1!$B$98:$B$115</c:f>
              <c:strCache>
                <c:ptCount val="18"/>
                <c:pt idx="0">
                  <c:v>Продукты 15%</c:v>
                </c:pt>
                <c:pt idx="1">
                  <c:v>Лекарства 4%</c:v>
                </c:pt>
                <c:pt idx="2">
                  <c:v>Детские товары 2%</c:v>
                </c:pt>
                <c:pt idx="3">
                  <c:v>Бензин 1%</c:v>
                </c:pt>
                <c:pt idx="4">
                  <c:v>Коммунальные услуги 5%</c:v>
                </c:pt>
                <c:pt idx="5">
                  <c:v>Жилищные услуги 2%</c:v>
                </c:pt>
                <c:pt idx="6">
                  <c:v>Одежда 28%</c:v>
                </c:pt>
                <c:pt idx="7">
                  <c:v>Одежда, обувь 1%</c:v>
                </c:pt>
                <c:pt idx="8">
                  <c:v>Одежда, продукты 1%</c:v>
                </c:pt>
                <c:pt idx="9">
                  <c:v>Продукты питания, коммунальные 2%</c:v>
                </c:pt>
                <c:pt idx="10">
                  <c:v>Лекарства, коммунальные 1%</c:v>
                </c:pt>
                <c:pt idx="11">
                  <c:v>Недвижимость 2%</c:v>
                </c:pt>
                <c:pt idx="12">
                  <c:v>Пассажирские перевозки 1%</c:v>
                </c:pt>
                <c:pt idx="13">
                  <c:v>Продукты питания, медицинские услуги 2%</c:v>
                </c:pt>
                <c:pt idx="14">
                  <c:v>Продукты питания, бытовая химия 1%</c:v>
                </c:pt>
                <c:pt idx="15">
                  <c:v>Товары повседневного спроса 1%</c:v>
                </c:pt>
                <c:pt idx="16">
                  <c:v>Многое 5%</c:v>
                </c:pt>
                <c:pt idx="17">
                  <c:v>Затрудняюсь ответить 26%</c:v>
                </c:pt>
              </c:strCache>
            </c:strRef>
          </c:cat>
          <c:val>
            <c:numRef>
              <c:f>Лист1!$C$98:$C$115</c:f>
              <c:numCache>
                <c:formatCode>General</c:formatCode>
                <c:ptCount val="18"/>
                <c:pt idx="0">
                  <c:v>15</c:v>
                </c:pt>
                <c:pt idx="1">
                  <c:v>4</c:v>
                </c:pt>
                <c:pt idx="2">
                  <c:v>2</c:v>
                </c:pt>
                <c:pt idx="3">
                  <c:v>1</c:v>
                </c:pt>
                <c:pt idx="4">
                  <c:v>5</c:v>
                </c:pt>
                <c:pt idx="5">
                  <c:v>2</c:v>
                </c:pt>
                <c:pt idx="6">
                  <c:v>28</c:v>
                </c:pt>
                <c:pt idx="7">
                  <c:v>1</c:v>
                </c:pt>
                <c:pt idx="8">
                  <c:v>1</c:v>
                </c:pt>
                <c:pt idx="9">
                  <c:v>2</c:v>
                </c:pt>
                <c:pt idx="10">
                  <c:v>1</c:v>
                </c:pt>
                <c:pt idx="11">
                  <c:v>2</c:v>
                </c:pt>
                <c:pt idx="12">
                  <c:v>1</c:v>
                </c:pt>
                <c:pt idx="13">
                  <c:v>2</c:v>
                </c:pt>
                <c:pt idx="14">
                  <c:v>1</c:v>
                </c:pt>
                <c:pt idx="15">
                  <c:v>1</c:v>
                </c:pt>
                <c:pt idx="16">
                  <c:v>5</c:v>
                </c:pt>
                <c:pt idx="17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6.9476264931642691E-3"/>
          <c:y val="1.8190812096448284E-2"/>
          <c:w val="0.4639727910472668"/>
          <c:h val="0.7809434418124711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062071922284614"/>
          <c:y val="5.1400575563351272E-2"/>
          <c:w val="0.70730537168909668"/>
          <c:h val="0.58140767771677537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Лист1!$C$125</c:f>
              <c:strCache>
                <c:ptCount val="1"/>
                <c:pt idx="0">
                  <c:v>Уровень доступности</c:v>
                </c:pt>
              </c:strCache>
            </c:strRef>
          </c:tx>
          <c:spPr>
            <a:pattFill prst="dkHorz">
              <a:fgClr>
                <a:srgbClr val="7C3472"/>
              </a:fgClr>
              <a:bgClr>
                <a:schemeClr val="bg1"/>
              </a:bgClr>
            </a:pattFill>
            <a:ln>
              <a:solidFill>
                <a:schemeClr val="tx2">
                  <a:lumMod val="75000"/>
                </a:schemeClr>
              </a:solidFill>
            </a:ln>
          </c:spPr>
          <c:invertIfNegative val="0"/>
          <c:dLbls>
            <c:spPr>
              <a:solidFill>
                <a:schemeClr val="accent1">
                  <a:lumMod val="20000"/>
                  <a:lumOff val="80000"/>
                </a:schemeClr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Лист1!$D$124:$H$124</c:f>
              <c:strCache>
                <c:ptCount val="5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  <c:pt idx="4">
                  <c:v>затрудняюсь</c:v>
                </c:pt>
              </c:strCache>
            </c:strRef>
          </c:cat>
          <c:val>
            <c:numRef>
              <c:f>Лист1!$D$125:$H$125</c:f>
              <c:numCache>
                <c:formatCode>General</c:formatCode>
                <c:ptCount val="5"/>
                <c:pt idx="0">
                  <c:v>10</c:v>
                </c:pt>
                <c:pt idx="1">
                  <c:v>63</c:v>
                </c:pt>
                <c:pt idx="2">
                  <c:v>6</c:v>
                </c:pt>
                <c:pt idx="3">
                  <c:v>0</c:v>
                </c:pt>
                <c:pt idx="4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Лист1!$C$126</c:f>
              <c:strCache>
                <c:ptCount val="1"/>
                <c:pt idx="0">
                  <c:v>Уровень понятности</c:v>
                </c:pt>
              </c:strCache>
            </c:strRef>
          </c:tx>
          <c:spPr>
            <a:pattFill prst="ltUpDiag">
              <a:fgClr>
                <a:srgbClr val="002060"/>
              </a:fgClr>
              <a:bgClr>
                <a:schemeClr val="bg1"/>
              </a:bgClr>
            </a:pattFill>
            <a:ln>
              <a:solidFill>
                <a:schemeClr val="tx2">
                  <a:lumMod val="75000"/>
                </a:schemeClr>
              </a:solidFill>
            </a:ln>
          </c:spPr>
          <c:invertIfNegative val="0"/>
          <c:dLbls>
            <c:spPr>
              <a:solidFill>
                <a:schemeClr val="accent1">
                  <a:lumMod val="20000"/>
                  <a:lumOff val="80000"/>
                </a:schemeClr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Лист1!$D$124:$H$124</c:f>
              <c:strCache>
                <c:ptCount val="5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  <c:pt idx="4">
                  <c:v>затрудняюсь</c:v>
                </c:pt>
              </c:strCache>
            </c:strRef>
          </c:cat>
          <c:val>
            <c:numRef>
              <c:f>Лист1!$D$126:$H$126</c:f>
              <c:numCache>
                <c:formatCode>General</c:formatCode>
                <c:ptCount val="5"/>
                <c:pt idx="0">
                  <c:v>7</c:v>
                </c:pt>
                <c:pt idx="1">
                  <c:v>65</c:v>
                </c:pt>
                <c:pt idx="2">
                  <c:v>6</c:v>
                </c:pt>
                <c:pt idx="3">
                  <c:v>0</c:v>
                </c:pt>
                <c:pt idx="4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Лист1!$C$127</c:f>
              <c:strCache>
                <c:ptCount val="1"/>
                <c:pt idx="0">
                  <c:v>Уровень получения</c:v>
                </c:pt>
              </c:strCache>
            </c:strRef>
          </c:tx>
          <c:spPr>
            <a:ln>
              <a:solidFill>
                <a:schemeClr val="tx2">
                  <a:lumMod val="75000"/>
                </a:schemeClr>
              </a:solidFill>
            </a:ln>
          </c:spPr>
          <c:invertIfNegative val="0"/>
          <c:dLbls>
            <c:spPr>
              <a:solidFill>
                <a:schemeClr val="accent1">
                  <a:lumMod val="20000"/>
                  <a:lumOff val="80000"/>
                </a:schemeClr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Лист1!$D$124:$H$124</c:f>
              <c:strCache>
                <c:ptCount val="5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  <c:pt idx="4">
                  <c:v>затрудняюсь</c:v>
                </c:pt>
              </c:strCache>
            </c:strRef>
          </c:cat>
          <c:val>
            <c:numRef>
              <c:f>Лист1!$D$127:$H$127</c:f>
              <c:numCache>
                <c:formatCode>General</c:formatCode>
                <c:ptCount val="5"/>
                <c:pt idx="0">
                  <c:v>5</c:v>
                </c:pt>
                <c:pt idx="1">
                  <c:v>64</c:v>
                </c:pt>
                <c:pt idx="2">
                  <c:v>7</c:v>
                </c:pt>
                <c:pt idx="3">
                  <c:v>0</c:v>
                </c:pt>
                <c:pt idx="4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7207808"/>
        <c:axId val="117209344"/>
        <c:axId val="0"/>
      </c:bar3DChart>
      <c:catAx>
        <c:axId val="1172078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 algn="just">
              <a:defRPr sz="800"/>
            </a:pPr>
            <a:endParaRPr lang="ru-RU"/>
          </a:p>
        </c:txPr>
        <c:crossAx val="117209344"/>
        <c:crosses val="autoZero"/>
        <c:auto val="1"/>
        <c:lblAlgn val="ctr"/>
        <c:lblOffset val="100"/>
        <c:noMultiLvlLbl val="0"/>
      </c:catAx>
      <c:valAx>
        <c:axId val="1172093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72078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259864391951018"/>
          <c:y val="5.4979585885097708E-2"/>
          <c:w val="0.19073468941382327"/>
          <c:h val="0.9363367599883347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7796420810764011"/>
          <c:y val="5.0985038321607938E-2"/>
          <c:w val="0.49926580256177744"/>
          <c:h val="0.8568873298294437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Лист1!$D$141</c:f>
              <c:strCache>
                <c:ptCount val="1"/>
                <c:pt idx="0">
                  <c:v>удовлетворен</c:v>
                </c:pt>
              </c:strCache>
            </c:strRef>
          </c:tx>
          <c:spPr>
            <a:pattFill prst="pct10">
              <a:fgClr>
                <a:srgbClr val="00206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Лист1!$C$142:$C$148</c:f>
              <c:strCache>
                <c:ptCount val="7"/>
                <c:pt idx="0">
                  <c:v>Водоснабжение с использованием централизованных систем</c:v>
                </c:pt>
                <c:pt idx="1">
                  <c:v>Водоотведение с использованием централизованных систем</c:v>
                </c:pt>
                <c:pt idx="2">
                  <c:v>Реализация природного газа населению (централизованное газоснабжение)</c:v>
                </c:pt>
                <c:pt idx="3">
                  <c:v>Реализация сжиженного газа для бытовых нужд населения в баллонах или из групповых установок (нецентрализованное газоснабжение)</c:v>
                </c:pt>
                <c:pt idx="4">
                  <c:v>Услуги по передаче электрической энергии (электроснабжение)</c:v>
                </c:pt>
                <c:pt idx="5">
                  <c:v>Услуги по передаче тепловой энергии (теплоснабжение)</c:v>
                </c:pt>
                <c:pt idx="6">
                  <c:v>Услуги общедоступной электросвязи (стационарная телефонная связь)</c:v>
                </c:pt>
              </c:strCache>
            </c:strRef>
          </c:cat>
          <c:val>
            <c:numRef>
              <c:f>Лист1!$D$142:$D$148</c:f>
              <c:numCache>
                <c:formatCode>General</c:formatCode>
                <c:ptCount val="7"/>
                <c:pt idx="0">
                  <c:v>4</c:v>
                </c:pt>
                <c:pt idx="1">
                  <c:v>6</c:v>
                </c:pt>
                <c:pt idx="2">
                  <c:v>14</c:v>
                </c:pt>
                <c:pt idx="3">
                  <c:v>8</c:v>
                </c:pt>
                <c:pt idx="4">
                  <c:v>9</c:v>
                </c:pt>
                <c:pt idx="5">
                  <c:v>9</c:v>
                </c:pt>
                <c:pt idx="6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Лист1!$E$141</c:f>
              <c:strCache>
                <c:ptCount val="1"/>
                <c:pt idx="0">
                  <c:v>скорее удовлетворен</c:v>
                </c:pt>
              </c:strCache>
            </c:strRef>
          </c:tx>
          <c:spPr>
            <a:pattFill prst="dkHorz">
              <a:fgClr>
                <a:srgbClr val="C00000"/>
              </a:fgClr>
              <a:bgClr>
                <a:schemeClr val="bg1"/>
              </a:bgClr>
            </a:pattFill>
            <a:ln>
              <a:solidFill>
                <a:srgbClr val="C00000"/>
              </a:solidFill>
            </a:ln>
          </c:spPr>
          <c:invertIfNegative val="0"/>
          <c:dLbls>
            <c:dLbl>
              <c:idx val="0"/>
              <c:layout>
                <c:manualLayout>
                  <c:x val="5.1948051948051951E-2"/>
                  <c:y val="-4.93066176016212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4632034632034632E-2"/>
                  <c:y val="-4.93066176016212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7105751391465679E-2"/>
                  <c:y val="-5.34155024017564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737167594310453E-3"/>
                  <c:y val="-5.34155024017564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9474335188620907E-3"/>
                  <c:y val="-5.34155024017563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2368583797155226E-2"/>
                  <c:y val="-4.93066176016212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6.1842918985776131E-2"/>
                  <c:y val="-4.93066176016212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Лист1!$C$142:$C$148</c:f>
              <c:strCache>
                <c:ptCount val="7"/>
                <c:pt idx="0">
                  <c:v>Водоснабжение с использованием централизованных систем</c:v>
                </c:pt>
                <c:pt idx="1">
                  <c:v>Водоотведение с использованием централизованных систем</c:v>
                </c:pt>
                <c:pt idx="2">
                  <c:v>Реализация природного газа населению (централизованное газоснабжение)</c:v>
                </c:pt>
                <c:pt idx="3">
                  <c:v>Реализация сжиженного газа для бытовых нужд населения в баллонах или из групповых установок (нецентрализованное газоснабжение)</c:v>
                </c:pt>
                <c:pt idx="4">
                  <c:v>Услуги по передаче электрической энергии (электроснабжение)</c:v>
                </c:pt>
                <c:pt idx="5">
                  <c:v>Услуги по передаче тепловой энергии (теплоснабжение)</c:v>
                </c:pt>
                <c:pt idx="6">
                  <c:v>Услуги общедоступной электросвязи (стационарная телефонная связь)</c:v>
                </c:pt>
              </c:strCache>
            </c:strRef>
          </c:cat>
          <c:val>
            <c:numRef>
              <c:f>Лист1!$E$142:$E$148</c:f>
              <c:numCache>
                <c:formatCode>General</c:formatCode>
                <c:ptCount val="7"/>
                <c:pt idx="0">
                  <c:v>47</c:v>
                </c:pt>
                <c:pt idx="1">
                  <c:v>49</c:v>
                </c:pt>
                <c:pt idx="2">
                  <c:v>64</c:v>
                </c:pt>
                <c:pt idx="3">
                  <c:v>59</c:v>
                </c:pt>
                <c:pt idx="4">
                  <c:v>56</c:v>
                </c:pt>
                <c:pt idx="5">
                  <c:v>58</c:v>
                </c:pt>
                <c:pt idx="6">
                  <c:v>70</c:v>
                </c:pt>
              </c:numCache>
            </c:numRef>
          </c:val>
        </c:ser>
        <c:ser>
          <c:idx val="2"/>
          <c:order val="2"/>
          <c:tx>
            <c:strRef>
              <c:f>Лист1!$F$141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spPr>
            <a:pattFill prst="dkUpDiag">
              <a:fgClr>
                <a:schemeClr val="accent3">
                  <a:lumMod val="50000"/>
                </a:schemeClr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-2.4737167594310453E-3"/>
                  <c:y val="-6.16332720020266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5.75243872018915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4.93066176016212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9474335188620907E-3"/>
                  <c:y val="-5.34155024017564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4737167594310453E-3"/>
                  <c:y val="-4.5197732801486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4.93066176016212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9.0701900049715718E-17"/>
                  <c:y val="-4.93066176016212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Лист1!$C$142:$C$148</c:f>
              <c:strCache>
                <c:ptCount val="7"/>
                <c:pt idx="0">
                  <c:v>Водоснабжение с использованием централизованных систем</c:v>
                </c:pt>
                <c:pt idx="1">
                  <c:v>Водоотведение с использованием централизованных систем</c:v>
                </c:pt>
                <c:pt idx="2">
                  <c:v>Реализация природного газа населению (централизованное газоснабжение)</c:v>
                </c:pt>
                <c:pt idx="3">
                  <c:v>Реализация сжиженного газа для бытовых нужд населения в баллонах или из групповых установок (нецентрализованное газоснабжение)</c:v>
                </c:pt>
                <c:pt idx="4">
                  <c:v>Услуги по передаче электрической энергии (электроснабжение)</c:v>
                </c:pt>
                <c:pt idx="5">
                  <c:v>Услуги по передаче тепловой энергии (теплоснабжение)</c:v>
                </c:pt>
                <c:pt idx="6">
                  <c:v>Услуги общедоступной электросвязи (стационарная телефонная связь)</c:v>
                </c:pt>
              </c:strCache>
            </c:strRef>
          </c:cat>
          <c:val>
            <c:numRef>
              <c:f>Лист1!$F$142:$F$148</c:f>
              <c:numCache>
                <c:formatCode>General</c:formatCode>
                <c:ptCount val="7"/>
                <c:pt idx="0">
                  <c:v>28</c:v>
                </c:pt>
                <c:pt idx="1">
                  <c:v>25</c:v>
                </c:pt>
                <c:pt idx="2">
                  <c:v>10</c:v>
                </c:pt>
                <c:pt idx="3">
                  <c:v>4</c:v>
                </c:pt>
                <c:pt idx="4">
                  <c:v>14</c:v>
                </c:pt>
                <c:pt idx="5">
                  <c:v>13</c:v>
                </c:pt>
                <c:pt idx="6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Лист1!$G$141</c:f>
              <c:strCache>
                <c:ptCount val="1"/>
                <c:pt idx="0">
                  <c:v>не удовлетворен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737167594309543E-3"/>
                  <c:y val="-5.75243872018915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0701900049715718E-17"/>
                  <c:y val="-5.34155024017564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4.93066176016212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4737167594310453E-3"/>
                  <c:y val="-4.93066176016212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9.0701900049715718E-17"/>
                  <c:y val="-4.5197732801486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9.0701900049715718E-17"/>
                  <c:y val="-4.51977328014861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4737167594310453E-3"/>
                  <c:y val="-6.16332720020266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Лист1!$C$142:$C$148</c:f>
              <c:strCache>
                <c:ptCount val="7"/>
                <c:pt idx="0">
                  <c:v>Водоснабжение с использованием централизованных систем</c:v>
                </c:pt>
                <c:pt idx="1">
                  <c:v>Водоотведение с использованием централизованных систем</c:v>
                </c:pt>
                <c:pt idx="2">
                  <c:v>Реализация природного газа населению (централизованное газоснабжение)</c:v>
                </c:pt>
                <c:pt idx="3">
                  <c:v>Реализация сжиженного газа для бытовых нужд населения в баллонах или из групповых установок (нецентрализованное газоснабжение)</c:v>
                </c:pt>
                <c:pt idx="4">
                  <c:v>Услуги по передаче электрической энергии (электроснабжение)</c:v>
                </c:pt>
                <c:pt idx="5">
                  <c:v>Услуги по передаче тепловой энергии (теплоснабжение)</c:v>
                </c:pt>
                <c:pt idx="6">
                  <c:v>Услуги общедоступной электросвязи (стационарная телефонная связь)</c:v>
                </c:pt>
              </c:strCache>
            </c:strRef>
          </c:cat>
          <c:val>
            <c:numRef>
              <c:f>Лист1!$G$142:$G$148</c:f>
              <c:numCache>
                <c:formatCode>General</c:formatCode>
                <c:ptCount val="7"/>
                <c:pt idx="0">
                  <c:v>14</c:v>
                </c:pt>
                <c:pt idx="1">
                  <c:v>12</c:v>
                </c:pt>
                <c:pt idx="2">
                  <c:v>4</c:v>
                </c:pt>
                <c:pt idx="3">
                  <c:v>2</c:v>
                </c:pt>
                <c:pt idx="4">
                  <c:v>14</c:v>
                </c:pt>
                <c:pt idx="5">
                  <c:v>9</c:v>
                </c:pt>
                <c:pt idx="6">
                  <c:v>3</c:v>
                </c:pt>
              </c:numCache>
            </c:numRef>
          </c:val>
        </c:ser>
        <c:ser>
          <c:idx val="4"/>
          <c:order val="4"/>
          <c:tx>
            <c:strRef>
              <c:f>Лист1!$H$141</c:f>
              <c:strCache>
                <c:ptCount val="1"/>
                <c:pt idx="0">
                  <c:v>затрудняюсь</c:v>
                </c:pt>
              </c:strCache>
            </c:strRef>
          </c:tx>
          <c:spPr>
            <a:pattFill prst="lgCheck">
              <a:fgClr>
                <a:schemeClr val="accent6">
                  <a:lumMod val="50000"/>
                </a:schemeClr>
              </a:fgClr>
              <a:bgClr>
                <a:schemeClr val="bg1"/>
              </a:bgClr>
            </a:pattFill>
          </c:spPr>
          <c:invertIfNegative val="0"/>
          <c:dLbls>
            <c:dLbl>
              <c:idx val="0"/>
              <c:layout>
                <c:manualLayout>
                  <c:x val="9.0701900049715718E-17"/>
                  <c:y val="-6.16332720020266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0701900049715718E-17"/>
                  <c:y val="-4.93066176016212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0701900049715718E-17"/>
                  <c:y val="-4.93066176016212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9.0701900049715718E-17"/>
                  <c:y val="-5.34155024017564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9.0701900049715718E-17"/>
                  <c:y val="-4.10888480013510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9.0701900049715718E-17"/>
                  <c:y val="-5.34155024017564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5.75243872018915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Лист1!$C$142:$C$148</c:f>
              <c:strCache>
                <c:ptCount val="7"/>
                <c:pt idx="0">
                  <c:v>Водоснабжение с использованием централизованных систем</c:v>
                </c:pt>
                <c:pt idx="1">
                  <c:v>Водоотведение с использованием централизованных систем</c:v>
                </c:pt>
                <c:pt idx="2">
                  <c:v>Реализация природного газа населению (централизованное газоснабжение)</c:v>
                </c:pt>
                <c:pt idx="3">
                  <c:v>Реализация сжиженного газа для бытовых нужд населения в баллонах или из групповых установок (нецентрализованное газоснабжение)</c:v>
                </c:pt>
                <c:pt idx="4">
                  <c:v>Услуги по передаче электрической энергии (электроснабжение)</c:v>
                </c:pt>
                <c:pt idx="5">
                  <c:v>Услуги по передаче тепловой энергии (теплоснабжение)</c:v>
                </c:pt>
                <c:pt idx="6">
                  <c:v>Услуги общедоступной электросвязи (стационарная телефонная связь)</c:v>
                </c:pt>
              </c:strCache>
            </c:strRef>
          </c:cat>
          <c:val>
            <c:numRef>
              <c:f>Лист1!$H$142:$H$148</c:f>
              <c:numCache>
                <c:formatCode>General</c:formatCode>
                <c:ptCount val="7"/>
                <c:pt idx="0">
                  <c:v>7</c:v>
                </c:pt>
                <c:pt idx="1">
                  <c:v>8</c:v>
                </c:pt>
                <c:pt idx="2">
                  <c:v>8</c:v>
                </c:pt>
                <c:pt idx="3">
                  <c:v>27</c:v>
                </c:pt>
                <c:pt idx="4">
                  <c:v>7</c:v>
                </c:pt>
                <c:pt idx="5">
                  <c:v>11</c:v>
                </c:pt>
                <c:pt idx="6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3227136"/>
        <c:axId val="123335424"/>
      </c:barChart>
      <c:catAx>
        <c:axId val="123227136"/>
        <c:scaling>
          <c:orientation val="minMax"/>
        </c:scaling>
        <c:delete val="0"/>
        <c:axPos val="l"/>
        <c:majorTickMark val="out"/>
        <c:minorTickMark val="none"/>
        <c:tickLblPos val="nextTo"/>
        <c:crossAx val="123335424"/>
        <c:crosses val="autoZero"/>
        <c:auto val="1"/>
        <c:lblAlgn val="l"/>
        <c:lblOffset val="100"/>
        <c:noMultiLvlLbl val="0"/>
      </c:catAx>
      <c:valAx>
        <c:axId val="123335424"/>
        <c:scaling>
          <c:orientation val="minMax"/>
        </c:scaling>
        <c:delete val="1"/>
        <c:axPos val="b"/>
        <c:majorGridlines/>
        <c:numFmt formatCode="0%" sourceLinked="1"/>
        <c:majorTickMark val="out"/>
        <c:minorTickMark val="none"/>
        <c:tickLblPos val="nextTo"/>
        <c:crossAx val="1232271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678465516485762"/>
          <c:y val="4.5336468358121919E-2"/>
          <c:w val="0.2065485320828403"/>
          <c:h val="0.895437809857101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ru-RU" sz="900"/>
              <a:t>Структура малых предприятий  по видам деятельности,%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Лист1!$D$73</c:f>
              <c:strCache>
                <c:ptCount val="1"/>
                <c:pt idx="0">
                  <c:v>Структура малых предприятий  по видам деятельности,%</c:v>
                </c:pt>
              </c:strCache>
            </c:strRef>
          </c:tx>
          <c:dPt>
            <c:idx val="0"/>
            <c:bubble3D val="0"/>
            <c:spPr>
              <a:pattFill prst="horzBrick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2"/>
            <c:bubble3D val="0"/>
            <c:spPr>
              <a:pattFill prst="wdUpDiag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5"/>
            <c:bubble3D val="0"/>
            <c:spPr>
              <a:pattFill prst="pct5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Lbls>
            <c:dLbl>
              <c:idx val="3"/>
              <c:delete val="1"/>
            </c:dLbl>
            <c:dLbl>
              <c:idx val="4"/>
              <c:delete val="1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Лист1!$B$74:$B$79</c:f>
              <c:strCache>
                <c:ptCount val="6"/>
                <c:pt idx="0">
                  <c:v>сельское и лесное хозяйство</c:v>
                </c:pt>
                <c:pt idx="1">
                  <c:v>обрабатывающие производства</c:v>
                </c:pt>
                <c:pt idx="2">
                  <c:v>торговля</c:v>
                </c:pt>
                <c:pt idx="3">
                  <c:v>транспорт и связь</c:v>
                </c:pt>
                <c:pt idx="4">
                  <c:v>строительство</c:v>
                </c:pt>
                <c:pt idx="5">
                  <c:v>услуги</c:v>
                </c:pt>
              </c:strCache>
            </c:strRef>
          </c:cat>
          <c:val>
            <c:numRef>
              <c:f>Лист1!$D$74:$D$79</c:f>
              <c:numCache>
                <c:formatCode>General</c:formatCode>
                <c:ptCount val="6"/>
                <c:pt idx="0">
                  <c:v>35.700000000000003</c:v>
                </c:pt>
                <c:pt idx="1">
                  <c:v>7.1</c:v>
                </c:pt>
                <c:pt idx="2">
                  <c:v>35.700000000000003</c:v>
                </c:pt>
                <c:pt idx="3">
                  <c:v>0</c:v>
                </c:pt>
                <c:pt idx="4">
                  <c:v>0</c:v>
                </c:pt>
                <c:pt idx="5">
                  <c:v>21.5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legendEntry>
        <c:idx val="4"/>
        <c:delete val="1"/>
      </c:legendEntry>
      <c:layout>
        <c:manualLayout>
          <c:xMode val="edge"/>
          <c:yMode val="edge"/>
          <c:x val="0.66010124929920411"/>
          <c:y val="0.16471456692913386"/>
          <c:w val="0.32323194457228449"/>
          <c:h val="0.83528543307086611"/>
        </c:manualLayout>
      </c:layout>
      <c:overlay val="0"/>
      <c:txPr>
        <a:bodyPr/>
        <a:lstStyle/>
        <a:p>
          <a:pPr rtl="0">
            <a:defRPr sz="9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Лист1!$E$165:$E$172</c:f>
              <c:strCache>
                <c:ptCount val="8"/>
                <c:pt idx="0">
                  <c:v>Производство пищевых продуктов, включая напитки, и табака</c:v>
                </c:pt>
                <c:pt idx="1">
                  <c:v>Торговля автотранспортными средствами и мотоциклами, х обслуживание и ремонт</c:v>
                </c:pt>
                <c:pt idx="2">
                  <c:v>Обработка древесины и производство изделий из дерева</c:v>
                </c:pt>
                <c:pt idx="3">
                  <c:v>Строительство</c:v>
                </c:pt>
                <c:pt idx="4">
                  <c:v>Транспорт и связь</c:v>
                </c:pt>
                <c:pt idx="5">
                  <c:v>Производство и распределение электроэнергии, газа и воды</c:v>
                </c:pt>
                <c:pt idx="6">
                  <c:v>Розничная торговля (кроме торговли автотранспортными средствами и мотоциклами)</c:v>
                </c:pt>
                <c:pt idx="7">
                  <c:v>Сельское хозяйство, охота и лесное хозяйство</c:v>
                </c:pt>
              </c:strCache>
            </c:strRef>
          </c:cat>
          <c:val>
            <c:numRef>
              <c:f>Лист1!$F$165:$F$172</c:f>
              <c:numCache>
                <c:formatCode>General</c:formatCode>
                <c:ptCount val="8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6</c:v>
                </c:pt>
                <c:pt idx="4">
                  <c:v>14</c:v>
                </c:pt>
                <c:pt idx="5">
                  <c:v>14</c:v>
                </c:pt>
                <c:pt idx="6">
                  <c:v>26</c:v>
                </c:pt>
                <c:pt idx="7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865920"/>
        <c:axId val="61146240"/>
      </c:barChart>
      <c:catAx>
        <c:axId val="6086592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61146240"/>
        <c:crosses val="autoZero"/>
        <c:auto val="1"/>
        <c:lblAlgn val="ctr"/>
        <c:lblOffset val="100"/>
        <c:noMultiLvlLbl val="0"/>
      </c:catAx>
      <c:valAx>
        <c:axId val="61146240"/>
        <c:scaling>
          <c:orientation val="minMax"/>
        </c:scaling>
        <c:delete val="1"/>
        <c:axPos val="b"/>
        <c:majorGridlines/>
        <c:numFmt formatCode="General" sourceLinked="1"/>
        <c:majorTickMark val="out"/>
        <c:minorTickMark val="none"/>
        <c:tickLblPos val="nextTo"/>
        <c:crossAx val="608659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961734291410295"/>
          <c:y val="0.10777426791719263"/>
          <c:w val="0.3593183024253116"/>
          <c:h val="0.89222573208280731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pattFill prst="wdDnDiag">
                <a:fgClr>
                  <a:srgbClr val="002060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pattFill prst="openDmnd">
                <a:fgClr>
                  <a:srgbClr val="002060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pattFill prst="zigZag">
                <a:fgClr>
                  <a:srgbClr val="002060"/>
                </a:fgClr>
                <a:bgClr>
                  <a:schemeClr val="bg1"/>
                </a:bgClr>
              </a:pattFill>
            </c:spPr>
          </c:dPt>
          <c:dPt>
            <c:idx val="3"/>
            <c:bubble3D val="0"/>
            <c:spPr>
              <a:pattFill prst="pct70">
                <a:fgClr>
                  <a:srgbClr val="002060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6.1930783242258654E-2"/>
                  <c:y val="4.52744684438737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4644808743169399E-3"/>
                  <c:y val="-0.149405745864783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0.149406102356660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7395264116575607E-2"/>
                  <c:y val="6.79117026658106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1894353369763174E-2"/>
                  <c:y val="-0.135823405331621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Лист1!$B$184:$B$188</c:f>
              <c:strCache>
                <c:ptCount val="5"/>
                <c:pt idx="0">
                  <c:v>Услуги</c:v>
                </c:pt>
                <c:pt idx="1">
                  <c:v>Сырье или материалы для дальнейшей переработки</c:v>
                </c:pt>
                <c:pt idx="2">
                  <c:v>Компоненты для производства конечной продукции</c:v>
                </c:pt>
                <c:pt idx="3">
                  <c:v>Конечная продукция</c:v>
                </c:pt>
                <c:pt idx="4">
                  <c:v>Бизнес осуществляет торговлю или дистрибуцию товаров и услуг, произведенных другими компаниями</c:v>
                </c:pt>
              </c:strCache>
            </c:strRef>
          </c:cat>
          <c:val>
            <c:numRef>
              <c:f>Лист1!$C$184:$C$188</c:f>
              <c:numCache>
                <c:formatCode>General</c:formatCode>
                <c:ptCount val="5"/>
                <c:pt idx="0">
                  <c:v>46</c:v>
                </c:pt>
                <c:pt idx="1">
                  <c:v>3</c:v>
                </c:pt>
                <c:pt idx="2">
                  <c:v>3</c:v>
                </c:pt>
                <c:pt idx="3">
                  <c:v>31</c:v>
                </c:pt>
                <c:pt idx="4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1975131233595804"/>
          <c:y val="3.5117745698454376E-2"/>
          <c:w val="0.36358202099737535"/>
          <c:h val="0.9343941382327208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Лист1!$D$203:$D$218</c:f>
              <c:strCache>
                <c:ptCount val="16"/>
                <c:pt idx="0">
                  <c:v>Розничная торговля</c:v>
                </c:pt>
                <c:pt idx="1">
                  <c:v>Ремонт</c:v>
                </c:pt>
                <c:pt idx="2">
                  <c:v>Строительство</c:v>
                </c:pt>
                <c:pt idx="3">
                  <c:v>Товары для детей</c:v>
                </c:pt>
                <c:pt idx="4">
                  <c:v>Розничная торговля непродовольственными товарами</c:v>
                </c:pt>
                <c:pt idx="5">
                  <c:v>Услуги</c:v>
                </c:pt>
                <c:pt idx="6">
                  <c:v>Разное</c:v>
                </c:pt>
                <c:pt idx="7">
                  <c:v>Пиломатериалы</c:v>
                </c:pt>
                <c:pt idx="8">
                  <c:v>Хлебобулочные изделия</c:v>
                </c:pt>
                <c:pt idx="9">
                  <c:v>Электроэнергия</c:v>
                </c:pt>
                <c:pt idx="10">
                  <c:v>Газ</c:v>
                </c:pt>
                <c:pt idx="11">
                  <c:v>Молоко</c:v>
                </c:pt>
                <c:pt idx="12">
                  <c:v>Мясо</c:v>
                </c:pt>
                <c:pt idx="13">
                  <c:v>Мясо, молоко</c:v>
                </c:pt>
                <c:pt idx="14">
                  <c:v>Продукты</c:v>
                </c:pt>
                <c:pt idx="15">
                  <c:v>Грузоперевозки</c:v>
                </c:pt>
              </c:strCache>
            </c:strRef>
          </c:cat>
          <c:val>
            <c:numRef>
              <c:f>Лист1!$E$203:$E$218</c:f>
              <c:numCache>
                <c:formatCode>General</c:formatCode>
                <c:ptCount val="16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5</c:v>
                </c:pt>
                <c:pt idx="10">
                  <c:v>5</c:v>
                </c:pt>
                <c:pt idx="11">
                  <c:v>6</c:v>
                </c:pt>
                <c:pt idx="12">
                  <c:v>9</c:v>
                </c:pt>
                <c:pt idx="13">
                  <c:v>9</c:v>
                </c:pt>
                <c:pt idx="14">
                  <c:v>11</c:v>
                </c:pt>
                <c:pt idx="15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1035648"/>
        <c:axId val="61037184"/>
        <c:axId val="0"/>
      </c:bar3DChart>
      <c:catAx>
        <c:axId val="61035648"/>
        <c:scaling>
          <c:orientation val="minMax"/>
        </c:scaling>
        <c:delete val="0"/>
        <c:axPos val="l"/>
        <c:majorTickMark val="out"/>
        <c:minorTickMark val="none"/>
        <c:tickLblPos val="nextTo"/>
        <c:crossAx val="61037184"/>
        <c:crosses val="autoZero"/>
        <c:auto val="1"/>
        <c:lblAlgn val="ctr"/>
        <c:lblOffset val="100"/>
        <c:noMultiLvlLbl val="0"/>
      </c:catAx>
      <c:valAx>
        <c:axId val="61037184"/>
        <c:scaling>
          <c:orientation val="minMax"/>
        </c:scaling>
        <c:delete val="1"/>
        <c:axPos val="b"/>
        <c:majorGridlines/>
        <c:numFmt formatCode="General" sourceLinked="1"/>
        <c:majorTickMark val="out"/>
        <c:minorTickMark val="none"/>
        <c:tickLblPos val="nextTo"/>
        <c:crossAx val="610356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areaChart>
        <c:grouping val="stacked"/>
        <c:varyColors val="0"/>
        <c:ser>
          <c:idx val="0"/>
          <c:order val="0"/>
          <c:dLbls>
            <c:dLbl>
              <c:idx val="0"/>
              <c:layout>
                <c:manualLayout>
                  <c:x val="1.6666666666666666E-2"/>
                  <c:y val="-6.94444444444444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3333333333333332E-3"/>
                  <c:y val="-8.7962962962962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777777777777779E-3"/>
                  <c:y val="-0.222222222222222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888888888888888E-2"/>
                  <c:y val="-8.3333333333333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185067526415994E-16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Лист1!$B$226:$B$230</c:f>
              <c:strCache>
                <c:ptCount val="5"/>
                <c:pt idx="0">
                  <c:v>нет конкуренции</c:v>
                </c:pt>
                <c:pt idx="1">
                  <c:v>слабая конкуренция</c:v>
                </c:pt>
                <c:pt idx="2">
                  <c:v>умеренная конкуренция</c:v>
                </c:pt>
                <c:pt idx="3">
                  <c:v>высокая конкуренция</c:v>
                </c:pt>
                <c:pt idx="4">
                  <c:v>очень высокая конкуренция</c:v>
                </c:pt>
              </c:strCache>
            </c:strRef>
          </c:cat>
          <c:val>
            <c:numRef>
              <c:f>Лист1!$C$226:$C$230</c:f>
              <c:numCache>
                <c:formatCode>General</c:formatCode>
                <c:ptCount val="5"/>
                <c:pt idx="0">
                  <c:v>3</c:v>
                </c:pt>
                <c:pt idx="1">
                  <c:v>15</c:v>
                </c:pt>
                <c:pt idx="2">
                  <c:v>50</c:v>
                </c:pt>
                <c:pt idx="3">
                  <c:v>12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0741760"/>
        <c:axId val="110747648"/>
      </c:areaChart>
      <c:catAx>
        <c:axId val="1107417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0747648"/>
        <c:crosses val="autoZero"/>
        <c:auto val="1"/>
        <c:lblAlgn val="ctr"/>
        <c:lblOffset val="100"/>
        <c:noMultiLvlLbl val="0"/>
      </c:catAx>
      <c:valAx>
        <c:axId val="11074764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10741760"/>
        <c:crosses val="autoZero"/>
        <c:crossBetween val="midCat"/>
      </c:valAx>
    </c:plotArea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Лист1!$D$242:$D$245</c:f>
              <c:strCache>
                <c:ptCount val="4"/>
                <c:pt idx="0">
                  <c:v>Сложность получения доступа к земельным участкам</c:v>
                </c:pt>
                <c:pt idx="1">
                  <c:v>Сложность/ затянутость процедуры получения лицензий</c:v>
                </c:pt>
                <c:pt idx="2">
                  <c:v>Высокие налоги</c:v>
                </c:pt>
                <c:pt idx="3">
                  <c:v>Нестабильность российского законодательства, регулирующего предпринимательскую деятельность</c:v>
                </c:pt>
              </c:strCache>
            </c:strRef>
          </c:cat>
          <c:val>
            <c:numRef>
              <c:f>Лист1!$E$242:$E$245</c:f>
              <c:numCache>
                <c:formatCode>General</c:formatCode>
                <c:ptCount val="4"/>
                <c:pt idx="0">
                  <c:v>3</c:v>
                </c:pt>
                <c:pt idx="1">
                  <c:v>11</c:v>
                </c:pt>
                <c:pt idx="2">
                  <c:v>31</c:v>
                </c:pt>
                <c:pt idx="3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785088"/>
        <c:axId val="111779200"/>
      </c:barChart>
      <c:valAx>
        <c:axId val="111779200"/>
        <c:scaling>
          <c:orientation val="minMax"/>
        </c:scaling>
        <c:delete val="1"/>
        <c:axPos val="b"/>
        <c:majorGridlines/>
        <c:numFmt formatCode="General" sourceLinked="1"/>
        <c:majorTickMark val="out"/>
        <c:minorTickMark val="none"/>
        <c:tickLblPos val="nextTo"/>
        <c:crossAx val="111785088"/>
        <c:crosses val="autoZero"/>
        <c:crossBetween val="between"/>
      </c:valAx>
      <c:catAx>
        <c:axId val="111785088"/>
        <c:scaling>
          <c:orientation val="minMax"/>
        </c:scaling>
        <c:delete val="0"/>
        <c:axPos val="l"/>
        <c:majorTickMark val="out"/>
        <c:minorTickMark val="none"/>
        <c:tickLblPos val="nextTo"/>
        <c:crossAx val="111779200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51065507436570434"/>
          <c:y val="6.4814814814814811E-2"/>
          <c:w val="0.45878937007874016"/>
          <c:h val="0.89814814814814814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Лист1!$D$259:$D$270</c:f>
              <c:strCache>
                <c:ptCount val="12"/>
                <c:pt idx="0">
                  <c:v>Торговля строительными материалами</c:v>
                </c:pt>
                <c:pt idx="1">
                  <c:v>Торговля детскими товарами</c:v>
                </c:pt>
                <c:pt idx="2">
                  <c:v>Сельское хозяйство</c:v>
                </c:pt>
                <c:pt idx="3">
                  <c:v>Аренда техники</c:v>
                </c:pt>
                <c:pt idx="4">
                  <c:v>Дополнительное образование детей</c:v>
                </c:pt>
                <c:pt idx="5">
                  <c:v>Обрабатывающие производства</c:v>
                </c:pt>
                <c:pt idx="6">
                  <c:v>Коммунальные услуги</c:v>
                </c:pt>
                <c:pt idx="7">
                  <c:v>Строительство</c:v>
                </c:pt>
                <c:pt idx="8">
                  <c:v>Пассажирские перевозки</c:v>
                </c:pt>
                <c:pt idx="9">
                  <c:v>Медицинские услуги</c:v>
                </c:pt>
                <c:pt idx="10">
                  <c:v>Бытовые услуги</c:v>
                </c:pt>
                <c:pt idx="11">
                  <c:v>Затрудняюсь ответить</c:v>
                </c:pt>
              </c:strCache>
            </c:strRef>
          </c:cat>
          <c:val>
            <c:numRef>
              <c:f>Лист1!$E$259:$E$270</c:f>
              <c:numCache>
                <c:formatCode>General</c:formatCode>
                <c:ptCount val="12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6</c:v>
                </c:pt>
                <c:pt idx="7">
                  <c:v>6</c:v>
                </c:pt>
                <c:pt idx="8">
                  <c:v>9</c:v>
                </c:pt>
                <c:pt idx="9">
                  <c:v>11</c:v>
                </c:pt>
                <c:pt idx="10">
                  <c:v>23</c:v>
                </c:pt>
                <c:pt idx="11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747840"/>
        <c:axId val="111749376"/>
      </c:barChart>
      <c:catAx>
        <c:axId val="111747840"/>
        <c:scaling>
          <c:orientation val="minMax"/>
        </c:scaling>
        <c:delete val="0"/>
        <c:axPos val="l"/>
        <c:majorTickMark val="out"/>
        <c:minorTickMark val="none"/>
        <c:tickLblPos val="nextTo"/>
        <c:crossAx val="111749376"/>
        <c:crosses val="autoZero"/>
        <c:auto val="1"/>
        <c:lblAlgn val="ctr"/>
        <c:lblOffset val="100"/>
        <c:noMultiLvlLbl val="0"/>
      </c:catAx>
      <c:valAx>
        <c:axId val="111749376"/>
        <c:scaling>
          <c:orientation val="minMax"/>
        </c:scaling>
        <c:delete val="1"/>
        <c:axPos val="b"/>
        <c:majorGridlines/>
        <c:numFmt formatCode="General" sourceLinked="1"/>
        <c:majorTickMark val="out"/>
        <c:minorTickMark val="none"/>
        <c:tickLblPos val="nextTo"/>
        <c:crossAx val="1117478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1434972802312755"/>
          <c:y val="3.4632030339344318E-2"/>
          <c:w val="0.45622998212179999"/>
          <c:h val="0.8864961855186053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Лист1!$D$7</c:f>
              <c:strCache>
                <c:ptCount val="1"/>
                <c:pt idx="0">
                  <c:v>удовлетворен</c:v>
                </c:pt>
              </c:strCache>
            </c:strRef>
          </c:tx>
          <c:spPr>
            <a:pattFill prst="pct70">
              <a:fgClr>
                <a:srgbClr val="002060"/>
              </a:fgClr>
              <a:bgClr>
                <a:schemeClr val="bg1"/>
              </a:bgClr>
            </a:patt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Лист1!$C$8:$C$20</c:f>
              <c:strCache>
                <c:ptCount val="13"/>
                <c:pt idx="0">
                  <c:v>рынок услуг дошкольного образования</c:v>
                </c:pt>
                <c:pt idx="1">
                  <c:v>рынок услуг детского отдыха и оздоровления</c:v>
                </c:pt>
                <c:pt idx="2">
                  <c:v>рынок услуг дополнительного образования детей</c:v>
                </c:pt>
                <c:pt idx="3">
                  <c:v>рынок медицинских услуг</c:v>
                </c:pt>
                <c:pt idx="4">
                  <c:v>рынок услуг психолого-педагогического сопровождения детей с ограниченными возможностями здоровья</c:v>
                </c:pt>
                <c:pt idx="5">
                  <c:v>рынок услуг в сфере культуры</c:v>
                </c:pt>
                <c:pt idx="6">
                  <c:v>рынок услуг жилищно-коммунального хозяйства</c:v>
                </c:pt>
                <c:pt idx="7">
                  <c:v>розничная торговля</c:v>
                </c:pt>
                <c:pt idx="8">
                  <c:v>рынок услуг перевозок пассажиров наземным транспортом</c:v>
                </c:pt>
                <c:pt idx="9">
                  <c:v>рынок услуг связи</c:v>
                </c:pt>
                <c:pt idx="10">
                  <c:v>рынок услуг социального обслуживания населения</c:v>
                </c:pt>
                <c:pt idx="11">
                  <c:v>рынок сельскохозяйственной продукции, сырья и продовольствия</c:v>
                </c:pt>
                <c:pt idx="12">
                  <c:v>рынок туристических услуг</c:v>
                </c:pt>
              </c:strCache>
            </c:strRef>
          </c:cat>
          <c:val>
            <c:numRef>
              <c:f>Лист1!$D$8:$D$20</c:f>
              <c:numCache>
                <c:formatCode>General</c:formatCode>
                <c:ptCount val="13"/>
                <c:pt idx="0">
                  <c:v>41</c:v>
                </c:pt>
                <c:pt idx="1">
                  <c:v>9</c:v>
                </c:pt>
                <c:pt idx="2">
                  <c:v>14</c:v>
                </c:pt>
                <c:pt idx="3">
                  <c:v>6</c:v>
                </c:pt>
                <c:pt idx="4">
                  <c:v>4</c:v>
                </c:pt>
                <c:pt idx="5">
                  <c:v>40</c:v>
                </c:pt>
                <c:pt idx="6">
                  <c:v>36</c:v>
                </c:pt>
                <c:pt idx="7">
                  <c:v>33</c:v>
                </c:pt>
                <c:pt idx="8">
                  <c:v>6</c:v>
                </c:pt>
                <c:pt idx="9">
                  <c:v>8</c:v>
                </c:pt>
                <c:pt idx="10">
                  <c:v>8</c:v>
                </c:pt>
                <c:pt idx="11">
                  <c:v>7</c:v>
                </c:pt>
                <c:pt idx="1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Лист1!$E$7</c:f>
              <c:strCache>
                <c:ptCount val="1"/>
                <c:pt idx="0">
                  <c:v>скорее удовлетворен</c:v>
                </c:pt>
              </c:strCache>
            </c:strRef>
          </c:tx>
          <c:spPr>
            <a:pattFill prst="dashVert">
              <a:fgClr>
                <a:srgbClr val="C00000"/>
              </a:fgClr>
              <a:bgClr>
                <a:schemeClr val="bg1"/>
              </a:bgClr>
            </a:pattFill>
            <a:ln>
              <a:solidFill>
                <a:srgbClr val="FF0000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Лист1!$C$8:$C$20</c:f>
              <c:strCache>
                <c:ptCount val="13"/>
                <c:pt idx="0">
                  <c:v>рынок услуг дошкольного образования</c:v>
                </c:pt>
                <c:pt idx="1">
                  <c:v>рынок услуг детского отдыха и оздоровления</c:v>
                </c:pt>
                <c:pt idx="2">
                  <c:v>рынок услуг дополнительного образования детей</c:v>
                </c:pt>
                <c:pt idx="3">
                  <c:v>рынок медицинских услуг</c:v>
                </c:pt>
                <c:pt idx="4">
                  <c:v>рынок услуг психолого-педагогического сопровождения детей с ограниченными возможностями здоровья</c:v>
                </c:pt>
                <c:pt idx="5">
                  <c:v>рынок услуг в сфере культуры</c:v>
                </c:pt>
                <c:pt idx="6">
                  <c:v>рынок услуг жилищно-коммунального хозяйства</c:v>
                </c:pt>
                <c:pt idx="7">
                  <c:v>розничная торговля</c:v>
                </c:pt>
                <c:pt idx="8">
                  <c:v>рынок услуг перевозок пассажиров наземным транспортом</c:v>
                </c:pt>
                <c:pt idx="9">
                  <c:v>рынок услуг связи</c:v>
                </c:pt>
                <c:pt idx="10">
                  <c:v>рынок услуг социального обслуживания населения</c:v>
                </c:pt>
                <c:pt idx="11">
                  <c:v>рынок сельскохозяйственной продукции, сырья и продовольствия</c:v>
                </c:pt>
                <c:pt idx="12">
                  <c:v>рынок туристических услуг</c:v>
                </c:pt>
              </c:strCache>
            </c:strRef>
          </c:cat>
          <c:val>
            <c:numRef>
              <c:f>Лист1!$E$8:$E$20</c:f>
              <c:numCache>
                <c:formatCode>General</c:formatCode>
                <c:ptCount val="13"/>
                <c:pt idx="0">
                  <c:v>37</c:v>
                </c:pt>
                <c:pt idx="1">
                  <c:v>33</c:v>
                </c:pt>
                <c:pt idx="2">
                  <c:v>35</c:v>
                </c:pt>
                <c:pt idx="3">
                  <c:v>21</c:v>
                </c:pt>
                <c:pt idx="4">
                  <c:v>12</c:v>
                </c:pt>
                <c:pt idx="5">
                  <c:v>38</c:v>
                </c:pt>
                <c:pt idx="6">
                  <c:v>13</c:v>
                </c:pt>
                <c:pt idx="7">
                  <c:v>21</c:v>
                </c:pt>
                <c:pt idx="8">
                  <c:v>61</c:v>
                </c:pt>
                <c:pt idx="9">
                  <c:v>57</c:v>
                </c:pt>
                <c:pt idx="10">
                  <c:v>56</c:v>
                </c:pt>
                <c:pt idx="11">
                  <c:v>61</c:v>
                </c:pt>
                <c:pt idx="12">
                  <c:v>48</c:v>
                </c:pt>
              </c:numCache>
            </c:numRef>
          </c:val>
        </c:ser>
        <c:ser>
          <c:idx val="2"/>
          <c:order val="2"/>
          <c:tx>
            <c:strRef>
              <c:f>Лист1!$F$7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spPr>
            <a:pattFill prst="dkDnDiag">
              <a:fgClr>
                <a:srgbClr val="00B050"/>
              </a:fgClr>
              <a:bgClr>
                <a:schemeClr val="bg1"/>
              </a:bgClr>
            </a:pattFill>
            <a:ln>
              <a:solidFill>
                <a:srgbClr val="00B050"/>
              </a:solidFill>
            </a:ln>
          </c:spPr>
          <c:invertIfNegative val="0"/>
          <c:cat>
            <c:strRef>
              <c:f>Лист1!$C$8:$C$20</c:f>
              <c:strCache>
                <c:ptCount val="13"/>
                <c:pt idx="0">
                  <c:v>рынок услуг дошкольного образования</c:v>
                </c:pt>
                <c:pt idx="1">
                  <c:v>рынок услуг детского отдыха и оздоровления</c:v>
                </c:pt>
                <c:pt idx="2">
                  <c:v>рынок услуг дополнительного образования детей</c:v>
                </c:pt>
                <c:pt idx="3">
                  <c:v>рынок медицинских услуг</c:v>
                </c:pt>
                <c:pt idx="4">
                  <c:v>рынок услуг психолого-педагогического сопровождения детей с ограниченными возможностями здоровья</c:v>
                </c:pt>
                <c:pt idx="5">
                  <c:v>рынок услуг в сфере культуры</c:v>
                </c:pt>
                <c:pt idx="6">
                  <c:v>рынок услуг жилищно-коммунального хозяйства</c:v>
                </c:pt>
                <c:pt idx="7">
                  <c:v>розничная торговля</c:v>
                </c:pt>
                <c:pt idx="8">
                  <c:v>рынок услуг перевозок пассажиров наземным транспортом</c:v>
                </c:pt>
                <c:pt idx="9">
                  <c:v>рынок услуг связи</c:v>
                </c:pt>
                <c:pt idx="10">
                  <c:v>рынок услуг социального обслуживания населения</c:v>
                </c:pt>
                <c:pt idx="11">
                  <c:v>рынок сельскохозяйственной продукции, сырья и продовольствия</c:v>
                </c:pt>
                <c:pt idx="12">
                  <c:v>рынок туристических услуг</c:v>
                </c:pt>
              </c:strCache>
            </c:strRef>
          </c:cat>
          <c:val>
            <c:numRef>
              <c:f>Лист1!$F$8:$F$20</c:f>
              <c:numCache>
                <c:formatCode>General</c:formatCode>
                <c:ptCount val="13"/>
                <c:pt idx="0">
                  <c:v>7</c:v>
                </c:pt>
                <c:pt idx="1">
                  <c:v>35</c:v>
                </c:pt>
                <c:pt idx="2">
                  <c:v>34</c:v>
                </c:pt>
                <c:pt idx="3">
                  <c:v>22</c:v>
                </c:pt>
                <c:pt idx="4">
                  <c:v>6</c:v>
                </c:pt>
                <c:pt idx="5">
                  <c:v>6</c:v>
                </c:pt>
                <c:pt idx="6">
                  <c:v>25</c:v>
                </c:pt>
                <c:pt idx="7">
                  <c:v>31</c:v>
                </c:pt>
                <c:pt idx="8">
                  <c:v>14</c:v>
                </c:pt>
                <c:pt idx="9">
                  <c:v>21</c:v>
                </c:pt>
                <c:pt idx="10">
                  <c:v>4</c:v>
                </c:pt>
                <c:pt idx="11">
                  <c:v>15</c:v>
                </c:pt>
                <c:pt idx="12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Лист1!$G$7</c:f>
              <c:strCache>
                <c:ptCount val="1"/>
                <c:pt idx="0">
                  <c:v>не удовлетворен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Лист1!$C$8:$C$20</c:f>
              <c:strCache>
                <c:ptCount val="13"/>
                <c:pt idx="0">
                  <c:v>рынок услуг дошкольного образования</c:v>
                </c:pt>
                <c:pt idx="1">
                  <c:v>рынок услуг детского отдыха и оздоровления</c:v>
                </c:pt>
                <c:pt idx="2">
                  <c:v>рынок услуг дополнительного образования детей</c:v>
                </c:pt>
                <c:pt idx="3">
                  <c:v>рынок медицинских услуг</c:v>
                </c:pt>
                <c:pt idx="4">
                  <c:v>рынок услуг психолого-педагогического сопровождения детей с ограниченными возможностями здоровья</c:v>
                </c:pt>
                <c:pt idx="5">
                  <c:v>рынок услуг в сфере культуры</c:v>
                </c:pt>
                <c:pt idx="6">
                  <c:v>рынок услуг жилищно-коммунального хозяйства</c:v>
                </c:pt>
                <c:pt idx="7">
                  <c:v>розничная торговля</c:v>
                </c:pt>
                <c:pt idx="8">
                  <c:v>рынок услуг перевозок пассажиров наземным транспортом</c:v>
                </c:pt>
                <c:pt idx="9">
                  <c:v>рынок услуг связи</c:v>
                </c:pt>
                <c:pt idx="10">
                  <c:v>рынок услуг социального обслуживания населения</c:v>
                </c:pt>
                <c:pt idx="11">
                  <c:v>рынок сельскохозяйственной продукции, сырья и продовольствия</c:v>
                </c:pt>
                <c:pt idx="12">
                  <c:v>рынок туристических услуг</c:v>
                </c:pt>
              </c:strCache>
            </c:strRef>
          </c:cat>
          <c:val>
            <c:numRef>
              <c:f>Лист1!$G$8:$G$20</c:f>
              <c:numCache>
                <c:formatCode>General</c:formatCode>
                <c:ptCount val="13"/>
                <c:pt idx="0">
                  <c:v>4</c:v>
                </c:pt>
                <c:pt idx="1">
                  <c:v>2</c:v>
                </c:pt>
                <c:pt idx="2">
                  <c:v>2</c:v>
                </c:pt>
                <c:pt idx="3">
                  <c:v>43</c:v>
                </c:pt>
                <c:pt idx="4">
                  <c:v>6</c:v>
                </c:pt>
                <c:pt idx="5">
                  <c:v>3</c:v>
                </c:pt>
                <c:pt idx="6">
                  <c:v>20</c:v>
                </c:pt>
                <c:pt idx="7">
                  <c:v>13</c:v>
                </c:pt>
                <c:pt idx="8">
                  <c:v>8</c:v>
                </c:pt>
                <c:pt idx="9">
                  <c:v>6</c:v>
                </c:pt>
                <c:pt idx="10">
                  <c:v>2</c:v>
                </c:pt>
                <c:pt idx="11">
                  <c:v>7</c:v>
                </c:pt>
                <c:pt idx="12">
                  <c:v>4</c:v>
                </c:pt>
              </c:numCache>
            </c:numRef>
          </c:val>
        </c:ser>
        <c:ser>
          <c:idx val="4"/>
          <c:order val="4"/>
          <c:tx>
            <c:strRef>
              <c:f>Лист1!$H$7</c:f>
              <c:strCache>
                <c:ptCount val="1"/>
                <c:pt idx="0">
                  <c:v>затрудняюсь</c:v>
                </c:pt>
              </c:strCache>
            </c:strRef>
          </c:tx>
          <c:spPr>
            <a:pattFill prst="openDmnd">
              <a:fgClr>
                <a:schemeClr val="tx1">
                  <a:lumMod val="95000"/>
                  <a:lumOff val="5000"/>
                </a:schemeClr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19050">
                <a:noFill/>
              </a:ln>
            </c:spPr>
            <c:trendlineType val="linear"/>
            <c:dispRSqr val="0"/>
            <c:dispEq val="0"/>
          </c:trendline>
          <c:cat>
            <c:strRef>
              <c:f>Лист1!$C$8:$C$20</c:f>
              <c:strCache>
                <c:ptCount val="13"/>
                <c:pt idx="0">
                  <c:v>рынок услуг дошкольного образования</c:v>
                </c:pt>
                <c:pt idx="1">
                  <c:v>рынок услуг детского отдыха и оздоровления</c:v>
                </c:pt>
                <c:pt idx="2">
                  <c:v>рынок услуг дополнительного образования детей</c:v>
                </c:pt>
                <c:pt idx="3">
                  <c:v>рынок медицинских услуг</c:v>
                </c:pt>
                <c:pt idx="4">
                  <c:v>рынок услуг психолого-педагогического сопровождения детей с ограниченными возможностями здоровья</c:v>
                </c:pt>
                <c:pt idx="5">
                  <c:v>рынок услуг в сфере культуры</c:v>
                </c:pt>
                <c:pt idx="6">
                  <c:v>рынок услуг жилищно-коммунального хозяйства</c:v>
                </c:pt>
                <c:pt idx="7">
                  <c:v>розничная торговля</c:v>
                </c:pt>
                <c:pt idx="8">
                  <c:v>рынок услуг перевозок пассажиров наземным транспортом</c:v>
                </c:pt>
                <c:pt idx="9">
                  <c:v>рынок услуг связи</c:v>
                </c:pt>
                <c:pt idx="10">
                  <c:v>рынок услуг социального обслуживания населения</c:v>
                </c:pt>
                <c:pt idx="11">
                  <c:v>рынок сельскохозяйственной продукции, сырья и продовольствия</c:v>
                </c:pt>
                <c:pt idx="12">
                  <c:v>рынок туристических услуг</c:v>
                </c:pt>
              </c:strCache>
            </c:strRef>
          </c:cat>
          <c:val>
            <c:numRef>
              <c:f>Лист1!$H$8:$H$20</c:f>
              <c:numCache>
                <c:formatCode>General</c:formatCode>
                <c:ptCount val="13"/>
                <c:pt idx="0">
                  <c:v>11</c:v>
                </c:pt>
                <c:pt idx="1">
                  <c:v>21</c:v>
                </c:pt>
                <c:pt idx="2">
                  <c:v>15</c:v>
                </c:pt>
                <c:pt idx="3">
                  <c:v>8</c:v>
                </c:pt>
                <c:pt idx="4">
                  <c:v>72</c:v>
                </c:pt>
                <c:pt idx="5">
                  <c:v>13</c:v>
                </c:pt>
                <c:pt idx="6">
                  <c:v>6</c:v>
                </c:pt>
                <c:pt idx="7">
                  <c:v>2</c:v>
                </c:pt>
                <c:pt idx="8">
                  <c:v>11</c:v>
                </c:pt>
                <c:pt idx="9">
                  <c:v>8</c:v>
                </c:pt>
                <c:pt idx="10">
                  <c:v>30</c:v>
                </c:pt>
                <c:pt idx="11">
                  <c:v>10</c:v>
                </c:pt>
                <c:pt idx="12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974848"/>
        <c:axId val="112976640"/>
      </c:barChart>
      <c:catAx>
        <c:axId val="112974848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12976640"/>
        <c:crosses val="autoZero"/>
        <c:auto val="1"/>
        <c:lblAlgn val="l"/>
        <c:lblOffset val="100"/>
        <c:noMultiLvlLbl val="0"/>
      </c:catAx>
      <c:valAx>
        <c:axId val="1129766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2974848"/>
        <c:crosses val="autoZero"/>
        <c:crossBetween val="between"/>
      </c:valAx>
    </c:plotArea>
    <c:legend>
      <c:legendPos val="r"/>
      <c:legendEntry>
        <c:idx val="5"/>
        <c:delete val="1"/>
      </c:legendEntry>
      <c:layout>
        <c:manualLayout>
          <c:xMode val="edge"/>
          <c:yMode val="edge"/>
          <c:x val="0.79967514930198946"/>
          <c:y val="2.0795579792743296E-2"/>
          <c:w val="0.18583209707482218"/>
          <c:h val="0.9521118597226759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5DE4F-EDC0-444F-9F55-AC5FB2409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27</Pages>
  <Words>4829</Words>
  <Characters>27529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218</cp:revision>
  <cp:lastPrinted>2017-12-18T07:56:00Z</cp:lastPrinted>
  <dcterms:created xsi:type="dcterms:W3CDTF">2017-12-07T05:47:00Z</dcterms:created>
  <dcterms:modified xsi:type="dcterms:W3CDTF">2017-12-20T14:17:00Z</dcterms:modified>
</cp:coreProperties>
</file>